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B6" w:rsidRPr="005D5751" w:rsidRDefault="000476B6" w:rsidP="000476B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bookmarkStart w:id="0" w:name="_GoBack"/>
      <w:bookmarkEnd w:id="0"/>
      <w:r w:rsidRPr="005D5751">
        <w:rPr>
          <w:rFonts w:ascii="Times New Roman" w:eastAsia="Times New Roman" w:hAnsi="Times New Roman" w:cs="Times New Roman"/>
          <w:b/>
          <w:iCs/>
          <w:sz w:val="28"/>
          <w:szCs w:val="28"/>
        </w:rPr>
        <w:t xml:space="preserve">Campbellsville University </w:t>
      </w:r>
      <w:r w:rsidRPr="005D5751">
        <w:rPr>
          <w:rFonts w:ascii="Times New Roman" w:eastAsia="Times New Roman" w:hAnsi="Times New Roman" w:cs="Times New Roman"/>
          <w:b/>
          <w:sz w:val="28"/>
          <w:szCs w:val="28"/>
        </w:rPr>
        <w:t>School of Education</w:t>
      </w:r>
    </w:p>
    <w:p w:rsidR="000476B6" w:rsidRPr="005D5751" w:rsidRDefault="000476B6" w:rsidP="000476B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5D5751">
        <w:rPr>
          <w:rFonts w:ascii="Times New Roman" w:eastAsia="Times New Roman" w:hAnsi="Times New Roman" w:cs="Times New Roman"/>
          <w:b/>
          <w:bCs/>
          <w:sz w:val="28"/>
          <w:szCs w:val="28"/>
        </w:rPr>
        <w:t>ED 608 Student Teaching</w:t>
      </w:r>
    </w:p>
    <w:p w:rsidR="000476B6" w:rsidRPr="005D5751" w:rsidRDefault="000476B6" w:rsidP="000476B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rPr>
      </w:pP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szCs w:val="20"/>
        </w:rPr>
      </w:pPr>
      <w:r w:rsidRPr="005D5751">
        <w:rPr>
          <w:rFonts w:ascii="Times New Roman" w:eastAsia="Times New Roman" w:hAnsi="Times New Roman" w:cs="Times New Roman"/>
          <w:b/>
          <w:szCs w:val="20"/>
        </w:rPr>
        <w:t>Contact:  Chuck Hamilton</w:t>
      </w:r>
      <w:r w:rsidRPr="005D5751">
        <w:rPr>
          <w:rFonts w:ascii="Times New Roman" w:eastAsia="Times New Roman" w:hAnsi="Times New Roman" w:cs="Times New Roman"/>
          <w:b/>
          <w:szCs w:val="20"/>
        </w:rPr>
        <w:tab/>
      </w:r>
      <w:r w:rsidRPr="005D5751">
        <w:rPr>
          <w:rFonts w:ascii="Times New Roman" w:eastAsia="Times New Roman" w:hAnsi="Times New Roman" w:cs="Times New Roman"/>
          <w:b/>
          <w:szCs w:val="20"/>
        </w:rPr>
        <w:tab/>
        <w:t xml:space="preserve"> </w:t>
      </w:r>
      <w:r w:rsidRPr="005D5751">
        <w:rPr>
          <w:rFonts w:ascii="Times New Roman" w:eastAsia="Times New Roman" w:hAnsi="Times New Roman" w:cs="Times New Roman"/>
          <w:b/>
          <w:szCs w:val="20"/>
        </w:rPr>
        <w:tab/>
        <w:t xml:space="preserve">                          Office:</w:t>
      </w:r>
      <w:r w:rsidRPr="005D5751">
        <w:rPr>
          <w:rFonts w:ascii="Times New Roman" w:eastAsia="Times New Roman" w:hAnsi="Times New Roman" w:cs="Times New Roman"/>
          <w:b/>
          <w:szCs w:val="20"/>
        </w:rPr>
        <w:tab/>
        <w:t xml:space="preserve"> EDU 124</w:t>
      </w: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Cs w:val="20"/>
        </w:rPr>
      </w:pPr>
      <w:r w:rsidRPr="005D5751">
        <w:rPr>
          <w:rFonts w:ascii="Times New Roman" w:eastAsia="Times New Roman" w:hAnsi="Times New Roman" w:cs="Times New Roman"/>
          <w:b/>
          <w:szCs w:val="20"/>
        </w:rPr>
        <w:t>E-mail:</w:t>
      </w:r>
      <w:r w:rsidRPr="005D5751">
        <w:rPr>
          <w:rFonts w:ascii="Times New Roman" w:eastAsia="Times New Roman" w:hAnsi="Times New Roman" w:cs="Times New Roman"/>
          <w:b/>
          <w:szCs w:val="20"/>
        </w:rPr>
        <w:tab/>
        <w:t xml:space="preserve"> Clhamilton@campbellsville.edu                       </w:t>
      </w:r>
      <w:r w:rsidRPr="005D5751">
        <w:rPr>
          <w:rFonts w:ascii="Times New Roman" w:eastAsia="Times New Roman" w:hAnsi="Times New Roman" w:cs="Times New Roman"/>
          <w:b/>
          <w:szCs w:val="20"/>
        </w:rPr>
        <w:tab/>
        <w:t xml:space="preserve">        </w:t>
      </w:r>
      <w:r w:rsidRPr="005D5751">
        <w:rPr>
          <w:rFonts w:ascii="Times New Roman" w:eastAsia="Times New Roman" w:hAnsi="Times New Roman" w:cs="Times New Roman"/>
          <w:b/>
          <w:szCs w:val="20"/>
        </w:rPr>
        <w:tab/>
        <w:t>Office Hours: M, T, W, and, F.</w:t>
      </w: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szCs w:val="20"/>
        </w:rPr>
      </w:pPr>
      <w:r w:rsidRPr="005D5751">
        <w:rPr>
          <w:rFonts w:ascii="Times New Roman" w:eastAsia="Times New Roman" w:hAnsi="Times New Roman" w:cs="Times New Roman"/>
          <w:b/>
          <w:szCs w:val="20"/>
        </w:rPr>
        <w:tab/>
        <w:t xml:space="preserve">             </w:t>
      </w:r>
      <w:r w:rsidRPr="005D5751">
        <w:rPr>
          <w:rFonts w:ascii="Times New Roman" w:eastAsia="Times New Roman" w:hAnsi="Times New Roman" w:cs="Times New Roman"/>
          <w:b/>
          <w:szCs w:val="20"/>
        </w:rPr>
        <w:tab/>
      </w:r>
      <w:r w:rsidRPr="005D5751">
        <w:rPr>
          <w:rFonts w:ascii="Times New Roman" w:eastAsia="Times New Roman" w:hAnsi="Times New Roman" w:cs="Times New Roman"/>
          <w:b/>
          <w:szCs w:val="20"/>
        </w:rPr>
        <w:tab/>
      </w:r>
      <w:r w:rsidRPr="005D5751">
        <w:rPr>
          <w:rFonts w:ascii="Times New Roman" w:eastAsia="Times New Roman" w:hAnsi="Times New Roman" w:cs="Times New Roman"/>
          <w:b/>
          <w:szCs w:val="20"/>
        </w:rPr>
        <w:tab/>
      </w:r>
      <w:r w:rsidRPr="005D5751">
        <w:rPr>
          <w:rFonts w:ascii="Times New Roman" w:eastAsia="Times New Roman" w:hAnsi="Times New Roman" w:cs="Times New Roman"/>
          <w:b/>
          <w:szCs w:val="20"/>
        </w:rPr>
        <w:tab/>
      </w:r>
      <w:r w:rsidRPr="005D5751">
        <w:rPr>
          <w:rFonts w:ascii="Times New Roman" w:eastAsia="Times New Roman" w:hAnsi="Times New Roman" w:cs="Times New Roman"/>
          <w:b/>
          <w:szCs w:val="20"/>
        </w:rPr>
        <w:tab/>
      </w:r>
      <w:r w:rsidRPr="005D5751">
        <w:rPr>
          <w:rFonts w:ascii="Times New Roman" w:eastAsia="Times New Roman" w:hAnsi="Times New Roman" w:cs="Times New Roman"/>
          <w:b/>
          <w:szCs w:val="20"/>
        </w:rPr>
        <w:tab/>
      </w:r>
      <w:r w:rsidRPr="005D5751">
        <w:rPr>
          <w:rFonts w:ascii="Times New Roman" w:eastAsia="Times New Roman" w:hAnsi="Times New Roman" w:cs="Times New Roman"/>
          <w:b/>
          <w:szCs w:val="20"/>
        </w:rPr>
        <w:tab/>
      </w:r>
      <w:r w:rsidRPr="005D5751">
        <w:rPr>
          <w:rFonts w:ascii="Times New Roman" w:eastAsia="Times New Roman" w:hAnsi="Times New Roman" w:cs="Times New Roman"/>
          <w:b/>
          <w:sz w:val="24"/>
          <w:szCs w:val="20"/>
        </w:rPr>
        <w:t>Security Office 270-789-5555</w:t>
      </w: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t>Security Cell 270-403-3611</w:t>
      </w:r>
      <w:r w:rsidRPr="005D5751">
        <w:rPr>
          <w:rFonts w:ascii="Times New Roman" w:eastAsia="Times New Roman" w:hAnsi="Times New Roman" w:cs="Times New Roman"/>
          <w:b/>
          <w:sz w:val="24"/>
          <w:szCs w:val="20"/>
        </w:rPr>
        <w:tab/>
      </w: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r w:rsidRPr="005D5751">
        <w:rPr>
          <w:rFonts w:ascii="Times New Roman" w:eastAsia="Times New Roman" w:hAnsi="Times New Roman" w:cs="Times New Roman"/>
          <w:b/>
          <w:sz w:val="24"/>
          <w:szCs w:val="20"/>
        </w:rPr>
        <w:tab/>
      </w:r>
    </w:p>
    <w:p w:rsidR="000476B6" w:rsidRPr="005D5751" w:rsidRDefault="000476B6" w:rsidP="000476B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p>
    <w:p w:rsidR="000476B6" w:rsidRPr="005D5751" w:rsidRDefault="000476B6" w:rsidP="000476B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rPr>
      </w:pPr>
      <w:r w:rsidRPr="005D5751">
        <w:rPr>
          <w:rFonts w:ascii="Times New Roman" w:eastAsia="Times New Roman" w:hAnsi="Times New Roman" w:cs="Times New Roman"/>
          <w:b/>
          <w:bCs/>
          <w:sz w:val="24"/>
          <w:szCs w:val="20"/>
        </w:rPr>
        <w:t>THEME: EMPOWERMENT FOR LEARNING</w:t>
      </w:r>
    </w:p>
    <w:p w:rsidR="000476B6" w:rsidRPr="005D5751" w:rsidRDefault="000476B6" w:rsidP="000476B6">
      <w:pPr>
        <w:overflowPunct w:val="0"/>
        <w:autoSpaceDE w:val="0"/>
        <w:autoSpaceDN w:val="0"/>
        <w:adjustRightInd w:val="0"/>
        <w:spacing w:after="0" w:line="240" w:lineRule="auto"/>
        <w:ind w:firstLine="720"/>
        <w:textAlignment w:val="baseline"/>
        <w:rPr>
          <w:rFonts w:ascii="Times New Roman" w:eastAsia="Times New Roman" w:hAnsi="Times New Roman" w:cs="Times New Roman"/>
          <w:b/>
          <w:bCs/>
          <w:noProof/>
          <w:sz w:val="24"/>
          <w:szCs w:val="20"/>
        </w:rPr>
      </w:pPr>
      <w:r w:rsidRPr="005D5751">
        <w:rPr>
          <w:rFonts w:ascii="Times New Roman" w:eastAsia="Times New Roman" w:hAnsi="Times New Roman" w:cs="Times New Roman"/>
          <w:b/>
          <w:bCs/>
          <w:noProof/>
          <w:sz w:val="24"/>
          <w:szCs w:val="20"/>
        </w:rPr>
        <w:t xml:space="preserve">                                </w:t>
      </w:r>
      <w:r w:rsidRPr="005D5751">
        <w:rPr>
          <w:rFonts w:ascii="Times New Roman" w:eastAsia="Times New Roman" w:hAnsi="Times New Roman" w:cs="Times New Roman"/>
          <w:b/>
          <w:bCs/>
          <w:noProof/>
          <w:sz w:val="24"/>
          <w:szCs w:val="20"/>
        </w:rPr>
        <w:drawing>
          <wp:inline distT="0" distB="0" distL="0" distR="0" wp14:anchorId="3054C7AF" wp14:editId="3F7D48E9">
            <wp:extent cx="2743200" cy="1885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0476B6" w:rsidRPr="005D5751" w:rsidRDefault="000476B6" w:rsidP="000476B6">
      <w:pPr>
        <w:overflowPunct w:val="0"/>
        <w:autoSpaceDE w:val="0"/>
        <w:autoSpaceDN w:val="0"/>
        <w:adjustRightInd w:val="0"/>
        <w:spacing w:after="0" w:line="240" w:lineRule="auto"/>
        <w:ind w:firstLine="720"/>
        <w:textAlignment w:val="baseline"/>
        <w:rPr>
          <w:rFonts w:ascii="Times New Roman" w:eastAsia="Times New Roman" w:hAnsi="Times New Roman" w:cs="Times New Roman"/>
        </w:rPr>
      </w:pPr>
    </w:p>
    <w:p w:rsidR="000476B6" w:rsidRPr="005D5751" w:rsidRDefault="000476B6" w:rsidP="000476B6">
      <w:pPr>
        <w:spacing w:after="0" w:line="240" w:lineRule="auto"/>
        <w:rPr>
          <w:rFonts w:ascii="Times New Roman" w:eastAsia="Times New Roman" w:hAnsi="Times New Roman" w:cs="Times New Roman"/>
          <w:b/>
          <w:sz w:val="24"/>
          <w:szCs w:val="24"/>
        </w:rPr>
      </w:pPr>
      <w:r w:rsidRPr="005D5751">
        <w:rPr>
          <w:rFonts w:ascii="Times New Roman" w:eastAsia="Times New Roman" w:hAnsi="Times New Roman" w:cs="Times New Roman"/>
          <w:b/>
          <w:sz w:val="24"/>
          <w:szCs w:val="24"/>
        </w:rPr>
        <w:t>School of Education Mission Statement</w:t>
      </w:r>
    </w:p>
    <w:p w:rsidR="000476B6" w:rsidRPr="005D5751" w:rsidRDefault="000476B6" w:rsidP="000476B6">
      <w:pPr>
        <w:spacing w:after="0" w:line="240" w:lineRule="auto"/>
        <w:rPr>
          <w:rFonts w:ascii="Times New Roman" w:eastAsia="Times New Roman" w:hAnsi="Times New Roman" w:cs="Times New Roman"/>
          <w:sz w:val="24"/>
          <w:szCs w:val="24"/>
        </w:rPr>
      </w:pPr>
      <w:r w:rsidRPr="005D5751">
        <w:rPr>
          <w:rFonts w:ascii="Times New Roman" w:eastAsia="Times New Roman" w:hAnsi="Times New Roman" w:cs="Times New Roman"/>
          <w:sz w:val="24"/>
          <w:szCs w:val="24"/>
        </w:rP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w:t>
      </w:r>
      <w:proofErr w:type="gramStart"/>
      <w:r w:rsidRPr="005D5751">
        <w:rPr>
          <w:rFonts w:ascii="Times New Roman" w:eastAsia="Times New Roman" w:hAnsi="Times New Roman" w:cs="Times New Roman"/>
          <w:sz w:val="24"/>
          <w:szCs w:val="24"/>
        </w:rPr>
        <w:t>impact</w:t>
      </w:r>
      <w:proofErr w:type="gramEnd"/>
      <w:r w:rsidRPr="005D5751">
        <w:rPr>
          <w:rFonts w:ascii="Times New Roman" w:eastAsia="Times New Roman" w:hAnsi="Times New Roman" w:cs="Times New Roman"/>
          <w:sz w:val="24"/>
          <w:szCs w:val="24"/>
        </w:rPr>
        <w:t xml:space="preserve"> student learning, and who are committed to life-long learning in a global society. </w:t>
      </w:r>
    </w:p>
    <w:p w:rsidR="000476B6" w:rsidRPr="005D5751" w:rsidRDefault="000476B6" w:rsidP="000476B6">
      <w:pPr>
        <w:spacing w:after="0" w:line="240" w:lineRule="auto"/>
        <w:rPr>
          <w:rFonts w:ascii="Times New Roman" w:eastAsia="Times New Roman" w:hAnsi="Times New Roman" w:cs="Times New Roman"/>
          <w:sz w:val="24"/>
          <w:szCs w:val="24"/>
        </w:rPr>
      </w:pPr>
    </w:p>
    <w:p w:rsidR="000476B6" w:rsidRPr="005D5751" w:rsidRDefault="000476B6" w:rsidP="000476B6">
      <w:pPr>
        <w:spacing w:after="0" w:line="240" w:lineRule="auto"/>
        <w:rPr>
          <w:rFonts w:ascii="Times New Roman" w:eastAsia="Times New Roman" w:hAnsi="Times New Roman" w:cs="Times New Roman"/>
          <w:sz w:val="24"/>
          <w:szCs w:val="24"/>
        </w:rPr>
      </w:pPr>
      <w:r w:rsidRPr="005D5751">
        <w:rPr>
          <w:rFonts w:ascii="Times New Roman" w:eastAsia="Times New Roman" w:hAnsi="Times New Roman" w:cs="Times New Roman"/>
          <w:sz w:val="24"/>
          <w:szCs w:val="24"/>
        </w:rP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0476B6" w:rsidRPr="005D5751" w:rsidRDefault="000476B6" w:rsidP="000476B6">
      <w:pPr>
        <w:spacing w:after="0" w:line="240" w:lineRule="auto"/>
        <w:rPr>
          <w:rFonts w:ascii="Times New Roman" w:eastAsia="Times New Roman" w:hAnsi="Times New Roman" w:cs="Times New Roman"/>
          <w:sz w:val="24"/>
          <w:szCs w:val="24"/>
        </w:rPr>
      </w:pPr>
    </w:p>
    <w:p w:rsidR="000476B6" w:rsidRPr="005D5751" w:rsidRDefault="000476B6" w:rsidP="000476B6">
      <w:pPr>
        <w:spacing w:after="0" w:line="240" w:lineRule="auto"/>
        <w:rPr>
          <w:rFonts w:ascii="Times New Roman" w:eastAsia="Times New Roman" w:hAnsi="Times New Roman" w:cs="Times New Roman"/>
          <w:sz w:val="24"/>
          <w:szCs w:val="24"/>
        </w:rPr>
      </w:pPr>
      <w:r w:rsidRPr="005D5751">
        <w:rPr>
          <w:rFonts w:ascii="Times New Roman" w:eastAsia="Times New Roman" w:hAnsi="Times New Roman" w:cs="Times New Roman"/>
          <w:sz w:val="24"/>
          <w:szCs w:val="24"/>
        </w:rPr>
        <w:t xml:space="preserve">The teacher education program is a performance-based process that strives to achieve this mission globally by </w:t>
      </w:r>
    </w:p>
    <w:p w:rsidR="000476B6" w:rsidRPr="005D5751" w:rsidRDefault="000476B6" w:rsidP="000476B6">
      <w:pPr>
        <w:numPr>
          <w:ilvl w:val="0"/>
          <w:numId w:val="1"/>
        </w:numPr>
        <w:tabs>
          <w:tab w:val="num" w:pos="1080"/>
        </w:tabs>
        <w:spacing w:after="0" w:line="240" w:lineRule="auto"/>
        <w:ind w:left="1080"/>
        <w:rPr>
          <w:rFonts w:ascii="Times New Roman" w:eastAsia="Times New Roman" w:hAnsi="Times New Roman" w:cs="Times New Roman"/>
          <w:b/>
          <w:bCs/>
          <w:sz w:val="24"/>
          <w:szCs w:val="24"/>
        </w:rPr>
      </w:pPr>
      <w:r w:rsidRPr="005D5751">
        <w:rPr>
          <w:rFonts w:ascii="Times New Roman" w:eastAsia="Times New Roman" w:hAnsi="Times New Roman" w:cs="Times New Roman"/>
          <w:sz w:val="24"/>
          <w:szCs w:val="24"/>
        </w:rPr>
        <w:t xml:space="preserve">preparing teachers who demonstrate the knowledge, skills and dispositions to plan, implement and evaluate instruction to assure that all students learn and perform at high levels, </w:t>
      </w:r>
    </w:p>
    <w:p w:rsidR="000476B6" w:rsidRPr="005D5751" w:rsidRDefault="000476B6" w:rsidP="000476B6">
      <w:pPr>
        <w:numPr>
          <w:ilvl w:val="0"/>
          <w:numId w:val="1"/>
        </w:numPr>
        <w:tabs>
          <w:tab w:val="num" w:pos="1080"/>
        </w:tabs>
        <w:spacing w:after="0" w:line="240" w:lineRule="auto"/>
        <w:ind w:left="1080"/>
        <w:rPr>
          <w:rFonts w:ascii="Times New Roman" w:eastAsia="Times New Roman" w:hAnsi="Times New Roman" w:cs="Times New Roman"/>
          <w:b/>
          <w:bCs/>
          <w:sz w:val="24"/>
          <w:szCs w:val="24"/>
        </w:rPr>
      </w:pPr>
      <w:r w:rsidRPr="005D5751">
        <w:rPr>
          <w:rFonts w:ascii="Times New Roman" w:eastAsia="Times New Roman" w:hAnsi="Times New Roman" w:cs="Times New Roman"/>
          <w:sz w:val="24"/>
          <w:szCs w:val="24"/>
        </w:rPr>
        <w:t>honoring, understanding, and respecting diverse voices and communities in society,</w:t>
      </w:r>
    </w:p>
    <w:p w:rsidR="000476B6" w:rsidRPr="005D5751" w:rsidRDefault="000476B6" w:rsidP="000476B6">
      <w:pPr>
        <w:numPr>
          <w:ilvl w:val="0"/>
          <w:numId w:val="1"/>
        </w:numPr>
        <w:tabs>
          <w:tab w:val="num" w:pos="1080"/>
        </w:tabs>
        <w:spacing w:after="0" w:line="240" w:lineRule="auto"/>
        <w:ind w:left="1080"/>
        <w:rPr>
          <w:rFonts w:ascii="Times New Roman" w:eastAsia="Times New Roman" w:hAnsi="Times New Roman" w:cs="Times New Roman"/>
          <w:b/>
          <w:bCs/>
          <w:sz w:val="24"/>
          <w:szCs w:val="24"/>
        </w:rPr>
      </w:pPr>
      <w:r w:rsidRPr="005D5751">
        <w:rPr>
          <w:rFonts w:ascii="Times New Roman" w:eastAsia="Times New Roman" w:hAnsi="Times New Roman" w:cs="Times New Roman"/>
          <w:sz w:val="24"/>
          <w:szCs w:val="24"/>
        </w:rPr>
        <w:t>establishing partnerships and collaborating with  the professional community,</w:t>
      </w:r>
    </w:p>
    <w:p w:rsidR="000476B6" w:rsidRPr="005D5751" w:rsidRDefault="000476B6" w:rsidP="000476B6">
      <w:pPr>
        <w:numPr>
          <w:ilvl w:val="0"/>
          <w:numId w:val="1"/>
        </w:numPr>
        <w:tabs>
          <w:tab w:val="num" w:pos="1080"/>
        </w:tabs>
        <w:spacing w:after="0" w:line="240" w:lineRule="auto"/>
        <w:ind w:left="1080"/>
        <w:rPr>
          <w:rFonts w:ascii="Times New Roman" w:eastAsia="Times New Roman" w:hAnsi="Times New Roman" w:cs="Times New Roman"/>
          <w:sz w:val="24"/>
          <w:szCs w:val="24"/>
        </w:rPr>
      </w:pPr>
      <w:proofErr w:type="gramStart"/>
      <w:r w:rsidRPr="005D5751">
        <w:rPr>
          <w:rFonts w:ascii="Times New Roman" w:eastAsia="Times New Roman" w:hAnsi="Times New Roman" w:cs="Times New Roman"/>
          <w:sz w:val="24"/>
          <w:szCs w:val="24"/>
        </w:rPr>
        <w:t>supporting</w:t>
      </w:r>
      <w:proofErr w:type="gramEnd"/>
      <w:r w:rsidRPr="005D5751">
        <w:rPr>
          <w:rFonts w:ascii="Times New Roman" w:eastAsia="Times New Roman" w:hAnsi="Times New Roman" w:cs="Times New Roman"/>
          <w:sz w:val="24"/>
          <w:szCs w:val="24"/>
        </w:rPr>
        <w:t xml:space="preserve"> and enhancing Christian characteristics of servant leadership.</w:t>
      </w: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5D5751">
        <w:rPr>
          <w:rFonts w:ascii="Times New Roman" w:eastAsia="Times New Roman" w:hAnsi="Times New Roman" w:cs="Times New Roman"/>
          <w:b/>
          <w:bCs/>
          <w:sz w:val="24"/>
          <w:szCs w:val="24"/>
        </w:rPr>
        <w:t xml:space="preserve">Credit Hours: </w:t>
      </w:r>
      <w:proofErr w:type="gramStart"/>
      <w:r w:rsidRPr="005D5751">
        <w:rPr>
          <w:rFonts w:ascii="Times New Roman" w:eastAsia="Times New Roman" w:hAnsi="Times New Roman" w:cs="Times New Roman"/>
          <w:b/>
          <w:bCs/>
          <w:sz w:val="24"/>
          <w:szCs w:val="24"/>
        </w:rPr>
        <w:t>6</w:t>
      </w:r>
      <w:proofErr w:type="gramEnd"/>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5D5751">
        <w:rPr>
          <w:rFonts w:ascii="Times New Roman" w:eastAsia="Times New Roman" w:hAnsi="Times New Roman" w:cs="Times New Roman"/>
          <w:b/>
          <w:bCs/>
          <w:sz w:val="24"/>
          <w:szCs w:val="24"/>
        </w:rPr>
        <w:t>Prerequisite: CAP 6, Admission to Student Teaching</w:t>
      </w: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5D5751">
        <w:rPr>
          <w:rFonts w:ascii="Times New Roman" w:eastAsia="Times New Roman" w:hAnsi="Times New Roman" w:cs="Times New Roman"/>
          <w:b/>
          <w:bCs/>
          <w:sz w:val="24"/>
          <w:szCs w:val="24"/>
        </w:rPr>
        <w:lastRenderedPageBreak/>
        <w:t xml:space="preserve">Description of Course </w:t>
      </w:r>
    </w:p>
    <w:p w:rsidR="000476B6" w:rsidRPr="008E143C" w:rsidRDefault="000476B6" w:rsidP="000476B6">
      <w:pPr>
        <w:spacing w:after="0" w:line="240" w:lineRule="auto"/>
        <w:rPr>
          <w:rFonts w:ascii="Times New Roman" w:eastAsia="Times New Roman" w:hAnsi="Times New Roman" w:cs="Times New Roman"/>
          <w:bCs/>
          <w:sz w:val="24"/>
          <w:szCs w:val="24"/>
        </w:rPr>
      </w:pPr>
      <w:r w:rsidRPr="005D5751">
        <w:rPr>
          <w:rFonts w:ascii="Times New Roman" w:eastAsia="Times New Roman" w:hAnsi="Times New Roman" w:cs="Times New Roman"/>
          <w:bCs/>
          <w:sz w:val="24"/>
          <w:szCs w:val="24"/>
        </w:rPr>
        <w:t xml:space="preserve">Traditional candidates who student teach </w:t>
      </w:r>
      <w:proofErr w:type="gramStart"/>
      <w:r w:rsidRPr="005D5751">
        <w:rPr>
          <w:rFonts w:ascii="Times New Roman" w:eastAsia="Times New Roman" w:hAnsi="Times New Roman" w:cs="Times New Roman"/>
          <w:bCs/>
          <w:sz w:val="24"/>
          <w:szCs w:val="24"/>
        </w:rPr>
        <w:t>are placed</w:t>
      </w:r>
      <w:proofErr w:type="gramEnd"/>
      <w:r w:rsidRPr="005D5751">
        <w:rPr>
          <w:rFonts w:ascii="Times New Roman" w:eastAsia="Times New Roman" w:hAnsi="Times New Roman" w:cs="Times New Roman"/>
          <w:bCs/>
          <w:sz w:val="24"/>
          <w:szCs w:val="24"/>
        </w:rPr>
        <w:t xml:space="preserve"> in cooperating accredited schools for the study of teachi</w:t>
      </w:r>
      <w:r w:rsidRPr="008E143C">
        <w:rPr>
          <w:rFonts w:ascii="Times New Roman" w:eastAsia="Times New Roman" w:hAnsi="Times New Roman" w:cs="Times New Roman"/>
          <w:bCs/>
          <w:sz w:val="24"/>
          <w:szCs w:val="24"/>
        </w:rPr>
        <w:t xml:space="preserve">ng in a laboratory setting. The experience consists of directed observation, guided participation and full-time classroom teaching. During this capstone </w:t>
      </w:r>
      <w:proofErr w:type="gramStart"/>
      <w:r w:rsidRPr="008E143C">
        <w:rPr>
          <w:rFonts w:ascii="Times New Roman" w:eastAsia="Times New Roman" w:hAnsi="Times New Roman" w:cs="Times New Roman"/>
          <w:bCs/>
          <w:sz w:val="24"/>
          <w:szCs w:val="24"/>
        </w:rPr>
        <w:t>experience</w:t>
      </w:r>
      <w:proofErr w:type="gramEnd"/>
      <w:r w:rsidRPr="008E143C">
        <w:rPr>
          <w:rFonts w:ascii="Times New Roman" w:eastAsia="Times New Roman" w:hAnsi="Times New Roman" w:cs="Times New Roman"/>
          <w:bCs/>
          <w:sz w:val="24"/>
          <w:szCs w:val="24"/>
        </w:rPr>
        <w:t xml:space="preserve"> the student teacher is under the supervision of a qualified teacher and a university supervisor. Student teaching requires one full semester (16 weeks) of classroom experience. Student teachers are required to attend regularly scheduled campus seminars in addition to their placement. (MAT traditional candidates).</w:t>
      </w:r>
    </w:p>
    <w:p w:rsidR="000476B6" w:rsidRPr="008E143C" w:rsidRDefault="000476B6" w:rsidP="000476B6">
      <w:pPr>
        <w:spacing w:after="0" w:line="240" w:lineRule="auto"/>
        <w:rPr>
          <w:rFonts w:ascii="Times New Roman" w:eastAsia="Times New Roman" w:hAnsi="Times New Roman" w:cs="Times New Roman"/>
          <w:bCs/>
          <w:sz w:val="24"/>
          <w:szCs w:val="24"/>
        </w:rPr>
      </w:pPr>
    </w:p>
    <w:p w:rsidR="000476B6" w:rsidRPr="008E143C" w:rsidRDefault="000476B6" w:rsidP="000476B6">
      <w:pPr>
        <w:spacing w:after="0" w:line="240" w:lineRule="auto"/>
        <w:rPr>
          <w:rFonts w:ascii="Times New Roman" w:eastAsia="Times New Roman" w:hAnsi="Times New Roman" w:cs="Times New Roman"/>
          <w:bCs/>
          <w:sz w:val="24"/>
          <w:szCs w:val="24"/>
        </w:rPr>
      </w:pPr>
      <w:r w:rsidRPr="008E143C">
        <w:rPr>
          <w:rFonts w:ascii="Times New Roman" w:eastAsia="Times New Roman" w:hAnsi="Times New Roman" w:cs="Times New Roman"/>
          <w:bCs/>
          <w:sz w:val="24"/>
          <w:szCs w:val="24"/>
        </w:rPr>
        <w:t>The student teaching experience culminates in a real world educational evaluation model supervised by certified teachers and University Supervisors who have completed the Co-teaching Training.</w:t>
      </w:r>
    </w:p>
    <w:p w:rsidR="000476B6" w:rsidRPr="008E143C" w:rsidRDefault="000476B6" w:rsidP="000476B6">
      <w:pPr>
        <w:spacing w:after="0" w:line="240" w:lineRule="auto"/>
        <w:rPr>
          <w:rFonts w:ascii="Times New Roman" w:eastAsia="Times New Roman" w:hAnsi="Times New Roman" w:cs="Times New Roman"/>
          <w:bCs/>
          <w:sz w:val="24"/>
          <w:szCs w:val="24"/>
        </w:rPr>
      </w:pPr>
    </w:p>
    <w:p w:rsidR="000476B6" w:rsidRPr="008E143C" w:rsidRDefault="000476B6" w:rsidP="000476B6">
      <w:pPr>
        <w:spacing w:after="0" w:line="240" w:lineRule="auto"/>
        <w:rPr>
          <w:rFonts w:ascii="Times New Roman" w:eastAsia="Times New Roman" w:hAnsi="Times New Roman" w:cs="Times New Roman"/>
          <w:sz w:val="24"/>
          <w:szCs w:val="24"/>
        </w:rPr>
      </w:pPr>
      <w:r w:rsidRPr="008E143C">
        <w:rPr>
          <w:rFonts w:ascii="Times New Roman" w:eastAsia="Times New Roman" w:hAnsi="Times New Roman" w:cs="Times New Roman"/>
          <w:bCs/>
          <w:sz w:val="24"/>
          <w:szCs w:val="24"/>
        </w:rPr>
        <w:t xml:space="preserve">A major component of the Student Teaching experience is the </w:t>
      </w:r>
      <w:r w:rsidRPr="008E143C">
        <w:rPr>
          <w:rFonts w:ascii="Times New Roman" w:eastAsia="Times New Roman" w:hAnsi="Times New Roman" w:cs="Times New Roman"/>
          <w:sz w:val="24"/>
          <w:szCs w:val="24"/>
        </w:rPr>
        <w:t xml:space="preserve">​ Co-Teaching Model.  This model </w:t>
      </w:r>
      <w:proofErr w:type="gramStart"/>
      <w:r w:rsidRPr="008E143C">
        <w:rPr>
          <w:rFonts w:ascii="Times New Roman" w:eastAsia="Times New Roman" w:hAnsi="Times New Roman" w:cs="Times New Roman"/>
          <w:sz w:val="24"/>
          <w:szCs w:val="24"/>
        </w:rPr>
        <w:t>is utilized</w:t>
      </w:r>
      <w:proofErr w:type="gramEnd"/>
      <w:r w:rsidRPr="008E143C">
        <w:rPr>
          <w:rFonts w:ascii="Times New Roman" w:eastAsia="Times New Roman" w:hAnsi="Times New Roman" w:cs="Times New Roman"/>
          <w:sz w:val="24"/>
          <w:szCs w:val="24"/>
        </w:rPr>
        <w:t xml:space="preserve">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focus on increasing student engagement, student achievement and supporting teacher's ability to implement with fidelity and </w:t>
      </w:r>
      <w:proofErr w:type="gramStart"/>
      <w:r w:rsidRPr="008E143C">
        <w:rPr>
          <w:rFonts w:ascii="Times New Roman" w:eastAsia="Times New Roman" w:hAnsi="Times New Roman" w:cs="Times New Roman"/>
          <w:sz w:val="24"/>
          <w:szCs w:val="24"/>
        </w:rPr>
        <w:t>to ultimately close</w:t>
      </w:r>
      <w:proofErr w:type="gramEnd"/>
      <w:r w:rsidRPr="008E143C">
        <w:rPr>
          <w:rFonts w:ascii="Times New Roman" w:eastAsia="Times New Roman" w:hAnsi="Times New Roman" w:cs="Times New Roman"/>
          <w:sz w:val="24"/>
          <w:szCs w:val="24"/>
        </w:rPr>
        <w:t xml:space="preserve"> achievement gaps.  </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8E143C">
        <w:rPr>
          <w:rFonts w:ascii="Times New Roman" w:eastAsia="Times New Roman" w:hAnsi="Times New Roman" w:cs="Times New Roman"/>
          <w:b/>
          <w:sz w:val="24"/>
          <w:szCs w:val="24"/>
          <w:u w:val="single"/>
        </w:rPr>
        <w:t>Course Objectives:</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rPr>
      </w:pPr>
      <w:r w:rsidRPr="008E143C">
        <w:rPr>
          <w:rFonts w:ascii="Times New Roman" w:eastAsia="Times New Roman" w:hAnsi="Times New Roman" w:cs="Times New Roman"/>
          <w:b/>
          <w:bCs/>
          <w:color w:val="000000"/>
          <w:sz w:val="20"/>
          <w:szCs w:val="20"/>
        </w:rPr>
        <w:t>KENTUCKY’S TEACHER STANDARDS</w:t>
      </w:r>
    </w:p>
    <w:p w:rsidR="000476B6" w:rsidRPr="005D5751" w:rsidRDefault="003B17DF" w:rsidP="000476B6">
      <w:pPr>
        <w:autoSpaceDE w:val="0"/>
        <w:autoSpaceDN w:val="0"/>
        <w:adjustRightInd w:val="0"/>
        <w:spacing w:after="0" w:line="240" w:lineRule="auto"/>
        <w:ind w:firstLine="360"/>
        <w:rPr>
          <w:rFonts w:ascii="Times New Roman" w:eastAsia="Times New Roman" w:hAnsi="Times New Roman" w:cs="Times New Roman"/>
          <w:b/>
          <w:bCs/>
          <w:sz w:val="20"/>
          <w:szCs w:val="20"/>
        </w:rPr>
      </w:pPr>
      <w:hyperlink r:id="rId6" w:history="1">
        <w:r w:rsidR="000476B6" w:rsidRPr="005D5751">
          <w:rPr>
            <w:rFonts w:ascii="Times New Roman" w:eastAsia="Times New Roman" w:hAnsi="Times New Roman" w:cs="Times New Roman"/>
            <w:b/>
            <w:bCs/>
            <w:sz w:val="20"/>
            <w:szCs w:val="20"/>
            <w:u w:val="single"/>
          </w:rPr>
          <w:t>http://www.kyepsb.net/teacherprep/standards.asp</w:t>
        </w:r>
      </w:hyperlink>
    </w:p>
    <w:p w:rsidR="000476B6" w:rsidRPr="005D5751" w:rsidRDefault="000476B6" w:rsidP="000476B6">
      <w:pPr>
        <w:autoSpaceDE w:val="0"/>
        <w:autoSpaceDN w:val="0"/>
        <w:adjustRightInd w:val="0"/>
        <w:spacing w:after="0" w:line="240" w:lineRule="auto"/>
        <w:jc w:val="right"/>
        <w:rPr>
          <w:rFonts w:ascii="Times New Roman" w:eastAsia="Times New Roman" w:hAnsi="Times New Roman" w:cs="Times New Roman"/>
          <w:b/>
          <w:bCs/>
          <w:sz w:val="20"/>
          <w:szCs w:val="20"/>
        </w:rPr>
      </w:pPr>
    </w:p>
    <w:p w:rsidR="000476B6" w:rsidRPr="005D5751" w:rsidRDefault="000476B6" w:rsidP="000476B6">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STANDARD 1: THE TEACHER DEMONSTRATES APPLIED CONTENT KNOWLEDGE</w:t>
      </w:r>
    </w:p>
    <w:p w:rsidR="000476B6" w:rsidRPr="005D5751" w:rsidRDefault="000476B6" w:rsidP="000476B6">
      <w:pPr>
        <w:keepNext/>
        <w:spacing w:after="0" w:line="240" w:lineRule="auto"/>
        <w:outlineLvl w:val="1"/>
        <w:rPr>
          <w:rFonts w:ascii="Times New Roman" w:eastAsia="Times New Roman" w:hAnsi="Times New Roman" w:cs="Times New Roman"/>
        </w:rPr>
      </w:pPr>
      <w:r w:rsidRPr="005D5751">
        <w:rPr>
          <w:rFonts w:ascii="Times New Roman" w:eastAsia="Times New Roman" w:hAnsi="Times New Roman" w:cs="Times New Roman"/>
        </w:rPr>
        <w:t>STANDARD 2: THE TEACHER DESIGNS AND PLANS INSTRUCTION</w:t>
      </w:r>
    </w:p>
    <w:p w:rsidR="000476B6" w:rsidRPr="005D5751" w:rsidRDefault="000476B6" w:rsidP="000476B6">
      <w:pPr>
        <w:spacing w:after="0" w:line="240" w:lineRule="auto"/>
        <w:rPr>
          <w:rFonts w:ascii="Times New Roman" w:eastAsia="Times New Roman" w:hAnsi="Times New Roman" w:cs="Times New Roman"/>
          <w:bCs/>
        </w:rPr>
      </w:pPr>
      <w:r w:rsidRPr="005D5751">
        <w:rPr>
          <w:rFonts w:ascii="Times New Roman" w:eastAsia="Times New Roman" w:hAnsi="Times New Roman" w:cs="Times New Roman"/>
          <w:bCs/>
        </w:rPr>
        <w:t>STANDARD 3: THE TEACHER CREATES AND MAINTAINS LEARNING CLIMATE</w:t>
      </w:r>
    </w:p>
    <w:p w:rsidR="000476B6" w:rsidRPr="005D5751" w:rsidRDefault="000476B6" w:rsidP="000476B6">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STANDARD 4: THE TEACHER IMPLEMENTS AND MANAGES INSTRUCTION</w:t>
      </w:r>
    </w:p>
    <w:p w:rsidR="000476B6" w:rsidRPr="005D5751" w:rsidRDefault="000476B6" w:rsidP="000476B6">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STANDARD 5: THE TEACHER ASSESSES AND COMMUNICATES LEARNING RESULTS</w:t>
      </w:r>
    </w:p>
    <w:p w:rsidR="000476B6" w:rsidRPr="005D5751" w:rsidRDefault="000476B6" w:rsidP="000476B6">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STANDARD 6: THE TEACHER DEMONSTRATES THE IMPLEMENTATION OF TECHNOLOGY</w:t>
      </w:r>
    </w:p>
    <w:p w:rsidR="000476B6" w:rsidRPr="005D5751" w:rsidRDefault="000476B6" w:rsidP="000476B6">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STANDARD 7: REFLECTS ON AND EVALUATES TEACHING AND LEARNING</w:t>
      </w:r>
    </w:p>
    <w:p w:rsidR="000476B6" w:rsidRPr="005D5751" w:rsidRDefault="000476B6" w:rsidP="000476B6">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STANDARD 8: COLLABORATES WITH COLLEAGUES/PARENTS/OTHERS</w:t>
      </w:r>
    </w:p>
    <w:p w:rsidR="000476B6" w:rsidRPr="005D5751" w:rsidRDefault="000476B6" w:rsidP="000476B6">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STANDARDS 9: EVALUATES TEACHING &amp; IMPLEMENTS PROFESSIONAL DEVELOPMENT</w:t>
      </w:r>
    </w:p>
    <w:p w:rsidR="000476B6" w:rsidRPr="005D5751" w:rsidRDefault="000476B6" w:rsidP="000476B6">
      <w:pPr>
        <w:spacing w:after="0" w:line="240" w:lineRule="auto"/>
        <w:rPr>
          <w:rFonts w:ascii="Times New Roman" w:eastAsia="Times New Roman" w:hAnsi="Times New Roman" w:cs="Times New Roman"/>
        </w:rPr>
      </w:pPr>
      <w:r w:rsidRPr="005D5751">
        <w:rPr>
          <w:rFonts w:ascii="Times New Roman" w:eastAsia="Times New Roman" w:hAnsi="Times New Roman" w:cs="Times New Roman"/>
        </w:rPr>
        <w:t>STANDARD 10: PROVIDES LEADERSHIP WITHIN SCHOOL/COMMUNITY/PROFESSION</w:t>
      </w:r>
    </w:p>
    <w:p w:rsidR="000476B6" w:rsidRPr="005D5751" w:rsidRDefault="000476B6" w:rsidP="000476B6">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5D5751">
        <w:rPr>
          <w:rFonts w:ascii="Times New Roman" w:eastAsia="Times New Roman" w:hAnsi="Times New Roman" w:cs="Times New Roman"/>
          <w:b/>
          <w:sz w:val="24"/>
          <w:szCs w:val="24"/>
        </w:rPr>
        <w:t>PGES – Framework for Teaching (Charlotte Danielson Model):</w:t>
      </w:r>
      <w:r w:rsidRPr="005D5751">
        <w:rPr>
          <w:rFonts w:ascii="Times New Roman" w:eastAsia="Times New Roman" w:hAnsi="Times New Roman" w:cs="Times New Roman"/>
          <w:sz w:val="24"/>
          <w:szCs w:val="24"/>
        </w:rPr>
        <w:t xml:space="preserve"> </w:t>
      </w:r>
      <w:hyperlink r:id="rId7" w:history="1">
        <w:r w:rsidRPr="005D5751">
          <w:rPr>
            <w:rFonts w:ascii="Times New Roman" w:eastAsia="Times New Roman" w:hAnsi="Times New Roman" w:cs="Times New Roman"/>
            <w:sz w:val="24"/>
            <w:szCs w:val="24"/>
            <w:u w:val="single"/>
          </w:rPr>
          <w:t>http://education.ky.gov/teachers/PGES/Pages/PGES.aspx</w:t>
        </w:r>
      </w:hyperlink>
      <w:r w:rsidRPr="005D5751">
        <w:rPr>
          <w:rFonts w:ascii="Times New Roman" w:eastAsia="Times New Roman" w:hAnsi="Times New Roman" w:cs="Times New Roman"/>
          <w:sz w:val="24"/>
          <w:szCs w:val="24"/>
        </w:rPr>
        <w:t xml:space="preserve"> </w:t>
      </w:r>
      <w:hyperlink r:id="rId8" w:history="1">
        <w:r w:rsidRPr="005D5751">
          <w:rPr>
            <w:rFonts w:ascii="Times New Roman" w:eastAsia="Times New Roman" w:hAnsi="Times New Roman" w:cs="Times New Roman"/>
            <w:sz w:val="24"/>
            <w:szCs w:val="24"/>
            <w:u w:val="single"/>
          </w:rPr>
          <w:t>http://education.ky.gov/teachers/PGES/TPGES/Documents/Kentucky%20Framework%20for%20Teaching.pdf</w:t>
        </w:r>
      </w:hyperlink>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Domain 1: Planning and Preparation </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Domain 2: Classroom Environment </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Domain 3: Instruction</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Domain 4: Professional Responsibility </w:t>
      </w: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5D5751">
        <w:rPr>
          <w:rFonts w:ascii="Times New Roman" w:eastAsia="Times New Roman" w:hAnsi="Times New Roman" w:cs="Times New Roman"/>
        </w:rPr>
        <w:t> </w:t>
      </w:r>
      <w:r w:rsidRPr="005D5751">
        <w:rPr>
          <w:rFonts w:ascii="Times New Roman" w:eastAsia="Times New Roman" w:hAnsi="Times New Roman" w:cs="Times New Roman"/>
        </w:rPr>
        <w:tab/>
        <w:t xml:space="preserve"> </w:t>
      </w:r>
    </w:p>
    <w:p w:rsidR="000476B6" w:rsidRPr="005D5751"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5D5751">
        <w:rPr>
          <w:rFonts w:ascii="Times New Roman" w:eastAsia="Times New Roman" w:hAnsi="Times New Roman" w:cs="Times New Roman"/>
          <w:b/>
          <w:sz w:val="24"/>
          <w:szCs w:val="24"/>
        </w:rPr>
        <w:t>IECE Standards</w:t>
      </w:r>
    </w:p>
    <w:p w:rsidR="000476B6" w:rsidRPr="005D5751" w:rsidRDefault="003B17DF" w:rsidP="000476B6">
      <w:pPr>
        <w:overflowPunct w:val="0"/>
        <w:autoSpaceDE w:val="0"/>
        <w:autoSpaceDN w:val="0"/>
        <w:adjustRightInd w:val="0"/>
        <w:spacing w:after="0" w:line="240" w:lineRule="auto"/>
        <w:ind w:firstLine="360"/>
        <w:textAlignment w:val="baseline"/>
        <w:rPr>
          <w:rFonts w:ascii="Times New Roman" w:eastAsia="Times New Roman" w:hAnsi="Times New Roman" w:cs="Times New Roman"/>
          <w:b/>
        </w:rPr>
      </w:pPr>
      <w:hyperlink r:id="rId9" w:history="1">
        <w:r w:rsidR="000476B6" w:rsidRPr="005D5751">
          <w:rPr>
            <w:rFonts w:ascii="Times New Roman" w:eastAsia="Times New Roman" w:hAnsi="Times New Roman" w:cs="Times New Roman"/>
            <w:b/>
            <w:u w:val="single"/>
          </w:rPr>
          <w:t>http://www.epsb.ky.gov/teacherprep/iecestandards.asp</w:t>
        </w:r>
      </w:hyperlink>
    </w:p>
    <w:p w:rsidR="000476B6" w:rsidRPr="005D5751"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b/>
          <w:bCs/>
          <w:u w:val="single"/>
        </w:rPr>
      </w:pPr>
    </w:p>
    <w:p w:rsidR="000476B6" w:rsidRPr="005D5751" w:rsidRDefault="003B17DF" w:rsidP="000476B6">
      <w:pPr>
        <w:spacing w:after="0" w:line="240" w:lineRule="auto"/>
        <w:ind w:firstLine="360"/>
        <w:rPr>
          <w:rFonts w:ascii="Times New Roman" w:eastAsia="Times New Roman" w:hAnsi="Times New Roman" w:cs="Times New Roman"/>
          <w:sz w:val="20"/>
          <w:szCs w:val="20"/>
        </w:rPr>
      </w:pPr>
      <w:hyperlink r:id="rId10" w:anchor="std.1" w:history="1">
        <w:r w:rsidR="000476B6" w:rsidRPr="005D5751">
          <w:rPr>
            <w:rFonts w:ascii="Times New Roman" w:eastAsia="Times New Roman" w:hAnsi="Times New Roman" w:cs="Times New Roman"/>
            <w:sz w:val="20"/>
            <w:szCs w:val="20"/>
            <w:u w:val="single"/>
          </w:rPr>
          <w:t>Standard I:</w:t>
        </w:r>
      </w:hyperlink>
      <w:r w:rsidR="000476B6" w:rsidRPr="005D5751">
        <w:rPr>
          <w:rFonts w:ascii="Times New Roman" w:eastAsia="Times New Roman" w:hAnsi="Times New Roman" w:cs="Times New Roman"/>
          <w:sz w:val="20"/>
          <w:szCs w:val="20"/>
        </w:rPr>
        <w:t xml:space="preserve"> Designs/Plans Instruction</w:t>
      </w:r>
    </w:p>
    <w:p w:rsidR="000476B6" w:rsidRPr="005D5751" w:rsidRDefault="003B17DF" w:rsidP="000476B6">
      <w:pPr>
        <w:spacing w:after="0" w:line="240" w:lineRule="auto"/>
        <w:ind w:left="360"/>
        <w:rPr>
          <w:rFonts w:ascii="Times New Roman" w:eastAsia="Times New Roman" w:hAnsi="Times New Roman" w:cs="Times New Roman"/>
          <w:sz w:val="20"/>
          <w:szCs w:val="20"/>
        </w:rPr>
      </w:pPr>
      <w:hyperlink r:id="rId11" w:anchor="std.2" w:history="1">
        <w:r w:rsidR="000476B6" w:rsidRPr="005D5751">
          <w:rPr>
            <w:rFonts w:ascii="Times New Roman" w:eastAsia="Times New Roman" w:hAnsi="Times New Roman" w:cs="Times New Roman"/>
            <w:sz w:val="20"/>
            <w:szCs w:val="20"/>
            <w:u w:val="single"/>
          </w:rPr>
          <w:t>Standard II:</w:t>
        </w:r>
      </w:hyperlink>
      <w:r w:rsidR="000476B6" w:rsidRPr="005D5751">
        <w:rPr>
          <w:rFonts w:ascii="Times New Roman" w:eastAsia="Times New Roman" w:hAnsi="Times New Roman" w:cs="Times New Roman"/>
          <w:sz w:val="20"/>
          <w:szCs w:val="20"/>
        </w:rPr>
        <w:t xml:space="preserve"> Creates/Maintains Environments</w:t>
      </w:r>
    </w:p>
    <w:p w:rsidR="000476B6" w:rsidRPr="008E143C" w:rsidRDefault="003B17DF" w:rsidP="000476B6">
      <w:pPr>
        <w:spacing w:after="0" w:line="240" w:lineRule="auto"/>
        <w:ind w:left="360"/>
        <w:rPr>
          <w:rFonts w:ascii="Times New Roman" w:eastAsia="Times New Roman" w:hAnsi="Times New Roman" w:cs="Times New Roman"/>
          <w:color w:val="000000" w:themeColor="text1"/>
          <w:sz w:val="20"/>
          <w:szCs w:val="20"/>
        </w:rPr>
      </w:pPr>
      <w:hyperlink r:id="rId12" w:anchor="std.3" w:history="1">
        <w:r w:rsidR="000476B6" w:rsidRPr="008E143C">
          <w:rPr>
            <w:rFonts w:ascii="Times New Roman" w:eastAsia="Times New Roman" w:hAnsi="Times New Roman" w:cs="Times New Roman"/>
            <w:color w:val="000000" w:themeColor="text1"/>
            <w:sz w:val="20"/>
            <w:szCs w:val="20"/>
            <w:u w:val="single"/>
          </w:rPr>
          <w:t>Standard III:</w:t>
        </w:r>
      </w:hyperlink>
      <w:r w:rsidR="000476B6" w:rsidRPr="008E143C">
        <w:rPr>
          <w:rFonts w:ascii="Times New Roman" w:eastAsia="Times New Roman" w:hAnsi="Times New Roman" w:cs="Times New Roman"/>
          <w:color w:val="000000" w:themeColor="text1"/>
          <w:sz w:val="20"/>
          <w:szCs w:val="20"/>
        </w:rPr>
        <w:t xml:space="preserve"> Implements Instruction</w:t>
      </w:r>
    </w:p>
    <w:p w:rsidR="000476B6" w:rsidRPr="008E143C" w:rsidRDefault="003B17DF" w:rsidP="000476B6">
      <w:pPr>
        <w:spacing w:after="0" w:line="240" w:lineRule="auto"/>
        <w:ind w:left="360"/>
        <w:rPr>
          <w:rFonts w:ascii="Times New Roman" w:eastAsia="Times New Roman" w:hAnsi="Times New Roman" w:cs="Times New Roman"/>
          <w:color w:val="000000" w:themeColor="text1"/>
          <w:sz w:val="20"/>
          <w:szCs w:val="20"/>
        </w:rPr>
      </w:pPr>
      <w:hyperlink r:id="rId13" w:anchor="std.4" w:history="1">
        <w:r w:rsidR="000476B6" w:rsidRPr="008E143C">
          <w:rPr>
            <w:rFonts w:ascii="Times New Roman" w:eastAsia="Times New Roman" w:hAnsi="Times New Roman" w:cs="Times New Roman"/>
            <w:color w:val="000000" w:themeColor="text1"/>
            <w:sz w:val="20"/>
            <w:szCs w:val="20"/>
            <w:u w:val="single"/>
          </w:rPr>
          <w:t>Standard IV:</w:t>
        </w:r>
      </w:hyperlink>
      <w:r w:rsidR="000476B6" w:rsidRPr="008E143C">
        <w:rPr>
          <w:rFonts w:ascii="Times New Roman" w:eastAsia="Times New Roman" w:hAnsi="Times New Roman" w:cs="Times New Roman"/>
          <w:color w:val="000000" w:themeColor="text1"/>
          <w:sz w:val="20"/>
          <w:szCs w:val="20"/>
        </w:rPr>
        <w:t xml:space="preserve"> Assesses &amp; Communicates Learning Results</w:t>
      </w:r>
    </w:p>
    <w:p w:rsidR="000476B6" w:rsidRPr="008E143C" w:rsidRDefault="003B17DF" w:rsidP="000476B6">
      <w:pPr>
        <w:spacing w:after="0" w:line="240" w:lineRule="auto"/>
        <w:ind w:left="360"/>
        <w:rPr>
          <w:rFonts w:ascii="Times New Roman" w:eastAsia="Times New Roman" w:hAnsi="Times New Roman" w:cs="Times New Roman"/>
          <w:color w:val="000000" w:themeColor="text1"/>
          <w:sz w:val="20"/>
          <w:szCs w:val="20"/>
        </w:rPr>
      </w:pPr>
      <w:hyperlink r:id="rId14" w:anchor="std.5" w:history="1">
        <w:r w:rsidR="000476B6" w:rsidRPr="008E143C">
          <w:rPr>
            <w:rFonts w:ascii="Times New Roman" w:eastAsia="Times New Roman" w:hAnsi="Times New Roman" w:cs="Times New Roman"/>
            <w:color w:val="000000" w:themeColor="text1"/>
            <w:sz w:val="20"/>
            <w:szCs w:val="20"/>
            <w:u w:val="single"/>
          </w:rPr>
          <w:t xml:space="preserve">Standard V: </w:t>
        </w:r>
      </w:hyperlink>
      <w:r w:rsidR="000476B6" w:rsidRPr="008E143C">
        <w:rPr>
          <w:rFonts w:ascii="Times New Roman" w:eastAsia="Times New Roman" w:hAnsi="Times New Roman" w:cs="Times New Roman"/>
          <w:color w:val="000000" w:themeColor="text1"/>
          <w:sz w:val="20"/>
          <w:szCs w:val="20"/>
        </w:rPr>
        <w:t>Reflects/Evaluates Professional Practices</w:t>
      </w:r>
    </w:p>
    <w:p w:rsidR="000476B6" w:rsidRPr="008E143C" w:rsidRDefault="003B17DF" w:rsidP="000476B6">
      <w:pPr>
        <w:spacing w:after="0" w:line="240" w:lineRule="auto"/>
        <w:ind w:left="360"/>
        <w:rPr>
          <w:rFonts w:ascii="Times New Roman" w:eastAsia="Times New Roman" w:hAnsi="Times New Roman" w:cs="Times New Roman"/>
          <w:color w:val="000000" w:themeColor="text1"/>
          <w:sz w:val="20"/>
          <w:szCs w:val="20"/>
        </w:rPr>
      </w:pPr>
      <w:hyperlink r:id="rId15" w:anchor="std.6" w:history="1">
        <w:r w:rsidR="000476B6" w:rsidRPr="008E143C">
          <w:rPr>
            <w:rFonts w:ascii="Times New Roman" w:eastAsia="Times New Roman" w:hAnsi="Times New Roman" w:cs="Times New Roman"/>
            <w:color w:val="000000" w:themeColor="text1"/>
            <w:sz w:val="20"/>
            <w:szCs w:val="20"/>
            <w:u w:val="single"/>
          </w:rPr>
          <w:t>Standard VI:</w:t>
        </w:r>
      </w:hyperlink>
      <w:r w:rsidR="000476B6" w:rsidRPr="008E143C">
        <w:rPr>
          <w:rFonts w:ascii="Times New Roman" w:eastAsia="Times New Roman" w:hAnsi="Times New Roman" w:cs="Times New Roman"/>
          <w:color w:val="000000" w:themeColor="text1"/>
          <w:sz w:val="20"/>
          <w:szCs w:val="20"/>
        </w:rPr>
        <w:t xml:space="preserve"> Collaborates with Colleagues/Families/Others</w:t>
      </w:r>
    </w:p>
    <w:p w:rsidR="000476B6" w:rsidRPr="008E143C" w:rsidRDefault="003B17DF" w:rsidP="000476B6">
      <w:pPr>
        <w:spacing w:after="0" w:line="240" w:lineRule="auto"/>
        <w:ind w:left="360"/>
        <w:rPr>
          <w:rFonts w:ascii="Times New Roman" w:eastAsia="Times New Roman" w:hAnsi="Times New Roman" w:cs="Times New Roman"/>
          <w:color w:val="000000" w:themeColor="text1"/>
          <w:sz w:val="20"/>
          <w:szCs w:val="20"/>
        </w:rPr>
      </w:pPr>
      <w:hyperlink r:id="rId16" w:anchor="std.7" w:history="1">
        <w:r w:rsidR="000476B6" w:rsidRPr="008E143C">
          <w:rPr>
            <w:rFonts w:ascii="Times New Roman" w:eastAsia="Times New Roman" w:hAnsi="Times New Roman" w:cs="Times New Roman"/>
            <w:color w:val="000000" w:themeColor="text1"/>
            <w:sz w:val="20"/>
            <w:szCs w:val="20"/>
            <w:u w:val="single"/>
          </w:rPr>
          <w:t xml:space="preserve">Standard VII: </w:t>
        </w:r>
      </w:hyperlink>
      <w:r w:rsidR="000476B6" w:rsidRPr="008E143C">
        <w:rPr>
          <w:rFonts w:ascii="Times New Roman" w:eastAsia="Times New Roman" w:hAnsi="Times New Roman" w:cs="Times New Roman"/>
          <w:color w:val="000000" w:themeColor="text1"/>
          <w:sz w:val="20"/>
          <w:szCs w:val="20"/>
        </w:rPr>
        <w:t>Engages in Professional Development</w:t>
      </w:r>
    </w:p>
    <w:p w:rsidR="000476B6" w:rsidRPr="008E143C" w:rsidRDefault="003B17DF" w:rsidP="000476B6">
      <w:pPr>
        <w:spacing w:after="0" w:line="240" w:lineRule="auto"/>
        <w:ind w:left="360"/>
        <w:rPr>
          <w:rFonts w:ascii="Times New Roman" w:eastAsia="Times New Roman" w:hAnsi="Times New Roman" w:cs="Times New Roman"/>
          <w:color w:val="000000" w:themeColor="text1"/>
          <w:sz w:val="20"/>
          <w:szCs w:val="20"/>
        </w:rPr>
      </w:pPr>
      <w:hyperlink r:id="rId17" w:anchor="std.8" w:history="1">
        <w:r w:rsidR="000476B6" w:rsidRPr="008E143C">
          <w:rPr>
            <w:rFonts w:ascii="Times New Roman" w:eastAsia="Times New Roman" w:hAnsi="Times New Roman" w:cs="Times New Roman"/>
            <w:color w:val="000000" w:themeColor="text1"/>
            <w:sz w:val="20"/>
            <w:szCs w:val="20"/>
            <w:u w:val="single"/>
          </w:rPr>
          <w:t>Standard VIII:</w:t>
        </w:r>
      </w:hyperlink>
      <w:r w:rsidR="000476B6" w:rsidRPr="008E143C">
        <w:rPr>
          <w:rFonts w:ascii="Times New Roman" w:eastAsia="Times New Roman" w:hAnsi="Times New Roman" w:cs="Times New Roman"/>
          <w:color w:val="000000" w:themeColor="text1"/>
          <w:sz w:val="20"/>
          <w:szCs w:val="20"/>
        </w:rPr>
        <w:t xml:space="preserve"> Supports Families</w:t>
      </w:r>
    </w:p>
    <w:p w:rsidR="000476B6" w:rsidRPr="008E143C" w:rsidRDefault="003B17DF" w:rsidP="000476B6">
      <w:pPr>
        <w:spacing w:after="0" w:line="240" w:lineRule="auto"/>
        <w:ind w:left="360"/>
        <w:rPr>
          <w:rFonts w:ascii="Times New Roman" w:eastAsia="Times New Roman" w:hAnsi="Times New Roman" w:cs="Times New Roman"/>
          <w:color w:val="000000" w:themeColor="text1"/>
          <w:sz w:val="20"/>
          <w:szCs w:val="20"/>
        </w:rPr>
      </w:pPr>
      <w:hyperlink r:id="rId18" w:anchor="std.9" w:history="1">
        <w:r w:rsidR="000476B6" w:rsidRPr="008E143C">
          <w:rPr>
            <w:rFonts w:ascii="Times New Roman" w:eastAsia="Times New Roman" w:hAnsi="Times New Roman" w:cs="Times New Roman"/>
            <w:color w:val="000000" w:themeColor="text1"/>
            <w:sz w:val="20"/>
            <w:szCs w:val="20"/>
            <w:u w:val="single"/>
          </w:rPr>
          <w:t>Standard IX:</w:t>
        </w:r>
      </w:hyperlink>
      <w:r w:rsidR="000476B6" w:rsidRPr="008E143C">
        <w:rPr>
          <w:rFonts w:ascii="Times New Roman" w:eastAsia="Times New Roman" w:hAnsi="Times New Roman" w:cs="Times New Roman"/>
          <w:color w:val="000000" w:themeColor="text1"/>
          <w:sz w:val="20"/>
          <w:szCs w:val="20"/>
        </w:rPr>
        <w:t xml:space="preserve"> Demonstrates Implementation of Technology</w:t>
      </w:r>
    </w:p>
    <w:p w:rsidR="000476B6" w:rsidRPr="008E143C" w:rsidRDefault="000476B6" w:rsidP="000476B6">
      <w:pPr>
        <w:spacing w:after="0" w:line="240" w:lineRule="auto"/>
        <w:rPr>
          <w:rFonts w:ascii="Times New Roman" w:eastAsia="Times New Roman" w:hAnsi="Times New Roman" w:cs="Times New Roman"/>
          <w:sz w:val="20"/>
          <w:szCs w:val="20"/>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8E143C">
        <w:rPr>
          <w:rFonts w:ascii="Times New Roman" w:eastAsia="Times New Roman" w:hAnsi="Times New Roman" w:cs="Times New Roman"/>
          <w:b/>
          <w:sz w:val="24"/>
          <w:szCs w:val="24"/>
        </w:rPr>
        <w:t>Council for Exceptional Children Standards</w:t>
      </w:r>
    </w:p>
    <w:p w:rsidR="000476B6" w:rsidRPr="008E143C" w:rsidRDefault="000476B6" w:rsidP="000476B6">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0"/>
          <w:szCs w:val="20"/>
        </w:rPr>
      </w:pPr>
      <w:r w:rsidRPr="008E143C">
        <w:rPr>
          <w:rFonts w:ascii="Times New Roman" w:eastAsia="Times New Roman" w:hAnsi="Times New Roman" w:cs="Times New Roman"/>
          <w:color w:val="000000" w:themeColor="text1"/>
          <w:sz w:val="20"/>
          <w:szCs w:val="20"/>
        </w:rPr>
        <w:t xml:space="preserve">Standard 1: Foundations </w:t>
      </w:r>
    </w:p>
    <w:p w:rsidR="000476B6" w:rsidRPr="008E143C" w:rsidRDefault="000476B6" w:rsidP="000476B6">
      <w:pPr>
        <w:spacing w:after="0" w:line="240" w:lineRule="auto"/>
        <w:ind w:left="360"/>
        <w:rPr>
          <w:rFonts w:ascii="Times New Roman" w:eastAsia="Times New Roman" w:hAnsi="Times New Roman" w:cs="Times New Roman"/>
          <w:sz w:val="20"/>
          <w:szCs w:val="20"/>
        </w:rPr>
      </w:pPr>
      <w:r w:rsidRPr="008E143C">
        <w:rPr>
          <w:rFonts w:ascii="Times New Roman" w:eastAsia="Times New Roman" w:hAnsi="Times New Roman" w:cs="Times New Roman"/>
          <w:bCs/>
          <w:sz w:val="20"/>
          <w:szCs w:val="20"/>
        </w:rPr>
        <w:t>Standard 2: Development and characteristics of learners</w:t>
      </w:r>
    </w:p>
    <w:p w:rsidR="000476B6" w:rsidRPr="008E143C" w:rsidRDefault="000476B6" w:rsidP="000476B6">
      <w:pPr>
        <w:overflowPunct w:val="0"/>
        <w:autoSpaceDE w:val="0"/>
        <w:autoSpaceDN w:val="0"/>
        <w:adjustRightInd w:val="0"/>
        <w:spacing w:after="0" w:line="240" w:lineRule="auto"/>
        <w:ind w:left="360"/>
        <w:textAlignment w:val="baseline"/>
        <w:rPr>
          <w:rFonts w:ascii="Calibri" w:hAnsi="Calibri"/>
          <w:bCs/>
        </w:rPr>
      </w:pPr>
      <w:r w:rsidRPr="008E143C">
        <w:rPr>
          <w:rFonts w:ascii="Times New Roman" w:eastAsia="Times New Roman" w:hAnsi="Times New Roman" w:cs="Times New Roman"/>
          <w:sz w:val="20"/>
          <w:szCs w:val="20"/>
        </w:rPr>
        <w:t xml:space="preserve">Standard 3: Individual learning differences </w:t>
      </w:r>
      <w:r w:rsidRPr="008E143C">
        <w:rPr>
          <w:rFonts w:ascii="Times New Roman" w:eastAsia="Times New Roman" w:hAnsi="Times New Roman" w:cs="Times New Roman"/>
          <w:sz w:val="20"/>
          <w:szCs w:val="20"/>
        </w:rPr>
        <w:br/>
        <w:t xml:space="preserve">Standard 4: Instructional strategies </w:t>
      </w:r>
      <w:r w:rsidRPr="008E143C">
        <w:rPr>
          <w:rFonts w:ascii="Times New Roman" w:eastAsia="Times New Roman" w:hAnsi="Times New Roman" w:cs="Times New Roman"/>
          <w:sz w:val="20"/>
          <w:szCs w:val="20"/>
        </w:rPr>
        <w:br/>
        <w:t xml:space="preserve">Standard 5: Learning environments/social interactions </w:t>
      </w:r>
      <w:r w:rsidRPr="008E143C">
        <w:rPr>
          <w:rFonts w:ascii="Times New Roman" w:eastAsia="Times New Roman" w:hAnsi="Times New Roman" w:cs="Times New Roman"/>
          <w:sz w:val="20"/>
          <w:szCs w:val="20"/>
        </w:rPr>
        <w:br/>
        <w:t xml:space="preserve">Standard 6: Language </w:t>
      </w:r>
      <w:r w:rsidRPr="008E143C">
        <w:rPr>
          <w:rFonts w:ascii="Times New Roman" w:eastAsia="Times New Roman" w:hAnsi="Times New Roman" w:cs="Times New Roman"/>
          <w:sz w:val="20"/>
          <w:szCs w:val="20"/>
        </w:rPr>
        <w:br/>
        <w:t xml:space="preserve">Standard 7: Instructional planning </w:t>
      </w:r>
      <w:r w:rsidRPr="008E143C">
        <w:rPr>
          <w:rFonts w:ascii="Times New Roman" w:eastAsia="Times New Roman" w:hAnsi="Times New Roman" w:cs="Times New Roman"/>
          <w:sz w:val="20"/>
          <w:szCs w:val="20"/>
        </w:rPr>
        <w:br/>
        <w:t>Standard 8: Assessment</w:t>
      </w:r>
      <w:r w:rsidRPr="008E143C">
        <w:rPr>
          <w:rFonts w:ascii="Times New Roman" w:eastAsia="Times New Roman" w:hAnsi="Times New Roman" w:cs="Times New Roman"/>
          <w:sz w:val="20"/>
          <w:szCs w:val="20"/>
        </w:rPr>
        <w:br/>
        <w:t>Standard 9: Professional and ethical practice</w:t>
      </w:r>
      <w:r w:rsidRPr="008E143C">
        <w:rPr>
          <w:rFonts w:ascii="Times New Roman" w:eastAsia="Times New Roman" w:hAnsi="Times New Roman" w:cs="Times New Roman"/>
          <w:sz w:val="20"/>
          <w:szCs w:val="20"/>
        </w:rPr>
        <w:br/>
        <w:t>Standard 10: Collaboration</w:t>
      </w:r>
      <w:r w:rsidRPr="008E143C">
        <w:rPr>
          <w:rFonts w:ascii="Times New Roman" w:eastAsia="Times New Roman" w:hAnsi="Times New Roman" w:cs="Times New Roman"/>
          <w:sz w:val="20"/>
          <w:szCs w:val="20"/>
        </w:rPr>
        <w:br/>
      </w:r>
    </w:p>
    <w:p w:rsidR="000476B6" w:rsidRPr="005D5751" w:rsidRDefault="000476B6" w:rsidP="000476B6">
      <w:pPr>
        <w:spacing w:after="0" w:line="240" w:lineRule="auto"/>
        <w:rPr>
          <w:b/>
        </w:rPr>
      </w:pPr>
      <w:r w:rsidRPr="005D5751">
        <w:rPr>
          <w:rFonts w:ascii="Times New Roman" w:hAnsi="Times New Roman" w:cs="Times New Roman"/>
          <w:b/>
          <w:sz w:val="24"/>
          <w:szCs w:val="24"/>
        </w:rPr>
        <w:t xml:space="preserve"> Association of Middle Level Education (AMLE</w:t>
      </w:r>
      <w:r w:rsidRPr="005D5751">
        <w:rPr>
          <w:b/>
        </w:rPr>
        <w:t>)</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     Principle A </w:t>
      </w:r>
      <w:proofErr w:type="gramStart"/>
      <w:r w:rsidRPr="005D5751">
        <w:rPr>
          <w:rFonts w:ascii="Times New Roman" w:hAnsi="Times New Roman" w:cs="Times New Roman"/>
        </w:rPr>
        <w:t>The</w:t>
      </w:r>
      <w:proofErr w:type="gramEnd"/>
      <w:r w:rsidRPr="005D5751">
        <w:rPr>
          <w:rFonts w:ascii="Times New Roman" w:hAnsi="Times New Roman" w:cs="Times New Roman"/>
        </w:rPr>
        <w:t xml:space="preserve"> Learner and Learning</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              Standard 1: Young Adolescent Development</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     Principle B Middle Level Curriculum</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              Standard 2: Middle Level Curriculum</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              Standard 3: Middle Level Philosophy and School Organization</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    Principle C Middle Level Instructional Practice</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ab/>
        <w:t>Standard 4: Middle Level Instruction and Assessment</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    Principle D Professional Responsibilities</w:t>
      </w:r>
    </w:p>
    <w:p w:rsidR="000476B6" w:rsidRPr="005D5751" w:rsidRDefault="000476B6" w:rsidP="000476B6">
      <w:pPr>
        <w:spacing w:after="0" w:line="240" w:lineRule="auto"/>
        <w:rPr>
          <w:rFonts w:ascii="Times New Roman" w:hAnsi="Times New Roman" w:cs="Times New Roman"/>
        </w:rPr>
      </w:pPr>
      <w:r w:rsidRPr="005D5751">
        <w:rPr>
          <w:rFonts w:ascii="Times New Roman" w:hAnsi="Times New Roman" w:cs="Times New Roman"/>
        </w:rPr>
        <w:t xml:space="preserve">             Standard </w:t>
      </w:r>
      <w:proofErr w:type="gramStart"/>
      <w:r w:rsidRPr="005D5751">
        <w:rPr>
          <w:rFonts w:ascii="Times New Roman" w:hAnsi="Times New Roman" w:cs="Times New Roman"/>
        </w:rPr>
        <w:t>5</w:t>
      </w:r>
      <w:proofErr w:type="gramEnd"/>
      <w:r w:rsidRPr="005D5751">
        <w:rPr>
          <w:rFonts w:ascii="Times New Roman" w:hAnsi="Times New Roman" w:cs="Times New Roman"/>
        </w:rPr>
        <w:t xml:space="preserve"> Middle Level Professional Roles</w:t>
      </w:r>
    </w:p>
    <w:p w:rsidR="000476B6" w:rsidRPr="005D5751" w:rsidRDefault="000476B6" w:rsidP="000476B6">
      <w:pPr>
        <w:spacing w:after="0" w:line="240" w:lineRule="auto"/>
        <w:rPr>
          <w:rFonts w:ascii="Times New Roman" w:hAnsi="Times New Roman" w:cs="Times New Roman"/>
        </w:rPr>
      </w:pPr>
    </w:p>
    <w:p w:rsidR="000476B6" w:rsidRPr="005D5751" w:rsidRDefault="000476B6" w:rsidP="000476B6">
      <w:pPr>
        <w:spacing w:after="0" w:line="240" w:lineRule="auto"/>
        <w:rPr>
          <w:rFonts w:ascii="Times New Roman" w:hAnsi="Times New Roman" w:cs="Times New Roman"/>
          <w:b/>
          <w:sz w:val="24"/>
          <w:szCs w:val="24"/>
        </w:rPr>
      </w:pPr>
      <w:r w:rsidRPr="005D5751">
        <w:rPr>
          <w:rFonts w:ascii="Times New Roman" w:hAnsi="Times New Roman" w:cs="Times New Roman"/>
          <w:b/>
          <w:sz w:val="24"/>
          <w:szCs w:val="24"/>
        </w:rPr>
        <w:t>Council for Accreditation of Educator Programs (</w:t>
      </w:r>
      <w:r w:rsidRPr="005D5751">
        <w:rPr>
          <w:rFonts w:ascii="Times New Roman" w:hAnsi="Times New Roman" w:cs="Times New Roman"/>
          <w:b/>
          <w:i/>
          <w:sz w:val="24"/>
          <w:szCs w:val="24"/>
        </w:rPr>
        <w:t>CAEP</w:t>
      </w:r>
      <w:r w:rsidRPr="005D5751">
        <w:rPr>
          <w:rFonts w:ascii="Times New Roman" w:hAnsi="Times New Roman" w:cs="Times New Roman"/>
          <w:b/>
          <w:sz w:val="24"/>
          <w:szCs w:val="24"/>
        </w:rPr>
        <w:t>)</w:t>
      </w:r>
    </w:p>
    <w:p w:rsidR="000476B6" w:rsidRPr="005D5751" w:rsidRDefault="000476B6" w:rsidP="000476B6">
      <w:pPr>
        <w:spacing w:after="0" w:line="240" w:lineRule="auto"/>
        <w:ind w:firstLine="360"/>
      </w:pPr>
      <w:r w:rsidRPr="005D5751">
        <w:t>Standard 1 Content and Pedagogical Knowledge</w:t>
      </w:r>
    </w:p>
    <w:p w:rsidR="000476B6" w:rsidRPr="005D5751" w:rsidRDefault="000476B6" w:rsidP="000476B6">
      <w:pPr>
        <w:spacing w:after="0" w:line="240" w:lineRule="auto"/>
        <w:ind w:firstLine="360"/>
      </w:pPr>
      <w:r w:rsidRPr="005D5751">
        <w:t xml:space="preserve">Standard </w:t>
      </w:r>
      <w:proofErr w:type="gramStart"/>
      <w:r w:rsidRPr="005D5751">
        <w:t>2</w:t>
      </w:r>
      <w:proofErr w:type="gramEnd"/>
      <w:r w:rsidRPr="005D5751">
        <w:t xml:space="preserve"> Clinical Partnerships and Practice</w:t>
      </w:r>
    </w:p>
    <w:p w:rsidR="000476B6" w:rsidRPr="005D5751" w:rsidRDefault="000476B6" w:rsidP="000476B6">
      <w:pPr>
        <w:spacing w:after="0" w:line="240" w:lineRule="auto"/>
        <w:ind w:firstLine="360"/>
      </w:pPr>
      <w:r w:rsidRPr="005D5751">
        <w:t>Standard 3 Candidate Quality, Recruitment, and Selectivity</w:t>
      </w:r>
    </w:p>
    <w:p w:rsidR="000476B6" w:rsidRPr="005D5751" w:rsidRDefault="000476B6" w:rsidP="000476B6">
      <w:pPr>
        <w:spacing w:after="0" w:line="240" w:lineRule="auto"/>
        <w:ind w:firstLine="360"/>
      </w:pPr>
      <w:r w:rsidRPr="005D5751">
        <w:t>Standard 4 Program Impact</w:t>
      </w:r>
    </w:p>
    <w:p w:rsidR="000476B6" w:rsidRPr="005D5751" w:rsidRDefault="000476B6" w:rsidP="000476B6">
      <w:pPr>
        <w:spacing w:after="0" w:line="240" w:lineRule="auto"/>
      </w:pPr>
      <w:r w:rsidRPr="005D5751">
        <w:t xml:space="preserve">       Standard 5 Provider Quality Assurance and Continuous Improvement</w:t>
      </w:r>
    </w:p>
    <w:p w:rsidR="000476B6" w:rsidRPr="005D5751" w:rsidRDefault="000476B6" w:rsidP="000476B6">
      <w:pPr>
        <w:spacing w:after="0" w:line="240" w:lineRule="auto"/>
      </w:pPr>
    </w:p>
    <w:p w:rsidR="000476B6" w:rsidRPr="005D5751" w:rsidRDefault="000476B6" w:rsidP="000476B6">
      <w:pPr>
        <w:spacing w:after="0" w:line="240" w:lineRule="auto"/>
        <w:rPr>
          <w:b/>
        </w:rPr>
      </w:pPr>
    </w:p>
    <w:p w:rsidR="000476B6" w:rsidRPr="005D5751" w:rsidRDefault="000476B6" w:rsidP="000476B6">
      <w:pPr>
        <w:spacing w:after="0" w:line="240" w:lineRule="auto"/>
        <w:rPr>
          <w:rFonts w:ascii="Times New Roman" w:hAnsi="Times New Roman" w:cs="Times New Roman"/>
          <w:b/>
          <w:sz w:val="24"/>
          <w:szCs w:val="24"/>
        </w:rPr>
      </w:pPr>
      <w:r w:rsidRPr="005D5751">
        <w:rPr>
          <w:rFonts w:ascii="Times New Roman" w:hAnsi="Times New Roman" w:cs="Times New Roman"/>
          <w:b/>
          <w:sz w:val="24"/>
          <w:szCs w:val="24"/>
        </w:rPr>
        <w:t>Interstate Teacher Assessment and Support Consortium (</w:t>
      </w:r>
      <w:proofErr w:type="spellStart"/>
      <w:r w:rsidRPr="005D5751">
        <w:rPr>
          <w:rFonts w:ascii="Times New Roman" w:hAnsi="Times New Roman" w:cs="Times New Roman"/>
          <w:b/>
          <w:bCs/>
          <w:i/>
          <w:sz w:val="24"/>
          <w:szCs w:val="24"/>
        </w:rPr>
        <w:t>InTASC</w:t>
      </w:r>
      <w:proofErr w:type="spellEnd"/>
      <w:r w:rsidRPr="005D5751">
        <w:rPr>
          <w:rFonts w:ascii="Times New Roman" w:hAnsi="Times New Roman" w:cs="Times New Roman"/>
          <w:b/>
          <w:sz w:val="24"/>
          <w:szCs w:val="24"/>
        </w:rPr>
        <w:t>)</w:t>
      </w:r>
    </w:p>
    <w:p w:rsidR="000476B6" w:rsidRPr="005D5751" w:rsidRDefault="000476B6" w:rsidP="000476B6">
      <w:pPr>
        <w:spacing w:after="0" w:line="240" w:lineRule="auto"/>
        <w:rPr>
          <w:rFonts w:ascii="Times New Roman" w:hAnsi="Times New Roman" w:cs="Times New Roman"/>
          <w:sz w:val="24"/>
          <w:szCs w:val="24"/>
        </w:rPr>
      </w:pPr>
      <w:r w:rsidRPr="005D5751">
        <w:rPr>
          <w:rFonts w:ascii="Times New Roman" w:hAnsi="Times New Roman" w:cs="Times New Roman"/>
          <w:sz w:val="24"/>
          <w:szCs w:val="24"/>
        </w:rPr>
        <w:t xml:space="preserve">      </w:t>
      </w:r>
      <w:proofErr w:type="spellStart"/>
      <w:r w:rsidRPr="005D5751">
        <w:rPr>
          <w:rFonts w:ascii="Times New Roman" w:hAnsi="Times New Roman" w:cs="Times New Roman"/>
          <w:sz w:val="24"/>
          <w:szCs w:val="24"/>
        </w:rPr>
        <w:t>InTASC</w:t>
      </w:r>
      <w:proofErr w:type="spellEnd"/>
      <w:r w:rsidRPr="005D5751">
        <w:rPr>
          <w:rFonts w:ascii="Times New Roman" w:hAnsi="Times New Roman" w:cs="Times New Roman"/>
          <w:sz w:val="24"/>
          <w:szCs w:val="24"/>
        </w:rPr>
        <w:t xml:space="preserve"> </w:t>
      </w:r>
      <w:proofErr w:type="gramStart"/>
      <w:r w:rsidRPr="005D5751">
        <w:rPr>
          <w:rFonts w:ascii="Times New Roman" w:hAnsi="Times New Roman" w:cs="Times New Roman"/>
          <w:sz w:val="24"/>
          <w:szCs w:val="24"/>
        </w:rPr>
        <w:t>1  Learner</w:t>
      </w:r>
      <w:proofErr w:type="gramEnd"/>
      <w:r w:rsidRPr="005D5751">
        <w:rPr>
          <w:rFonts w:ascii="Times New Roman" w:hAnsi="Times New Roman" w:cs="Times New Roman"/>
          <w:sz w:val="24"/>
          <w:szCs w:val="24"/>
        </w:rPr>
        <w:t xml:space="preserve"> Development</w:t>
      </w:r>
    </w:p>
    <w:p w:rsidR="000476B6" w:rsidRPr="005D5751" w:rsidRDefault="000476B6" w:rsidP="000476B6">
      <w:pPr>
        <w:spacing w:after="0" w:line="240" w:lineRule="auto"/>
        <w:ind w:left="360"/>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w:t>
      </w:r>
      <w:proofErr w:type="gramStart"/>
      <w:r w:rsidRPr="005D5751">
        <w:rPr>
          <w:rFonts w:ascii="Times New Roman" w:hAnsi="Times New Roman" w:cs="Times New Roman"/>
        </w:rPr>
        <w:t>2  Learner</w:t>
      </w:r>
      <w:proofErr w:type="gramEnd"/>
      <w:r w:rsidRPr="005D5751">
        <w:rPr>
          <w:rFonts w:ascii="Times New Roman" w:hAnsi="Times New Roman" w:cs="Times New Roman"/>
        </w:rPr>
        <w:t xml:space="preserve"> Differences</w:t>
      </w:r>
    </w:p>
    <w:p w:rsidR="000476B6" w:rsidRPr="005D5751" w:rsidRDefault="000476B6" w:rsidP="000476B6">
      <w:pPr>
        <w:spacing w:after="0" w:line="240" w:lineRule="auto"/>
        <w:ind w:left="360"/>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w:t>
      </w:r>
      <w:proofErr w:type="gramStart"/>
      <w:r w:rsidRPr="005D5751">
        <w:rPr>
          <w:rFonts w:ascii="Times New Roman" w:hAnsi="Times New Roman" w:cs="Times New Roman"/>
        </w:rPr>
        <w:t>3  Learning</w:t>
      </w:r>
      <w:proofErr w:type="gramEnd"/>
      <w:r w:rsidRPr="005D5751">
        <w:rPr>
          <w:rFonts w:ascii="Times New Roman" w:hAnsi="Times New Roman" w:cs="Times New Roman"/>
        </w:rPr>
        <w:t xml:space="preserve"> Environments</w:t>
      </w:r>
    </w:p>
    <w:p w:rsidR="000476B6" w:rsidRPr="005D5751" w:rsidRDefault="000476B6" w:rsidP="000476B6">
      <w:pPr>
        <w:spacing w:after="0" w:line="240" w:lineRule="auto"/>
        <w:ind w:left="360"/>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w:t>
      </w:r>
      <w:proofErr w:type="gramStart"/>
      <w:r w:rsidRPr="005D5751">
        <w:rPr>
          <w:rFonts w:ascii="Times New Roman" w:hAnsi="Times New Roman" w:cs="Times New Roman"/>
        </w:rPr>
        <w:t>4  Content</w:t>
      </w:r>
      <w:proofErr w:type="gramEnd"/>
      <w:r w:rsidRPr="005D5751">
        <w:rPr>
          <w:rFonts w:ascii="Times New Roman" w:hAnsi="Times New Roman" w:cs="Times New Roman"/>
        </w:rPr>
        <w:t xml:space="preserve"> Knowledge</w:t>
      </w:r>
    </w:p>
    <w:p w:rsidR="000476B6" w:rsidRPr="005D5751" w:rsidRDefault="000476B6" w:rsidP="000476B6">
      <w:pPr>
        <w:spacing w:after="0" w:line="240" w:lineRule="auto"/>
        <w:ind w:left="360"/>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5 Application of Content</w:t>
      </w:r>
    </w:p>
    <w:p w:rsidR="000476B6" w:rsidRPr="005D5751" w:rsidRDefault="000476B6" w:rsidP="000476B6">
      <w:pPr>
        <w:spacing w:after="0" w:line="240" w:lineRule="auto"/>
        <w:ind w:left="360"/>
        <w:rPr>
          <w:rFonts w:ascii="Times New Roman" w:hAnsi="Times New Roman" w:cs="Times New Roman"/>
        </w:rPr>
      </w:pPr>
      <w:proofErr w:type="spellStart"/>
      <w:r w:rsidRPr="005D5751">
        <w:rPr>
          <w:rFonts w:ascii="Times New Roman" w:hAnsi="Times New Roman" w:cs="Times New Roman"/>
        </w:rPr>
        <w:lastRenderedPageBreak/>
        <w:t>InTASC</w:t>
      </w:r>
      <w:proofErr w:type="spellEnd"/>
      <w:r w:rsidRPr="005D5751">
        <w:rPr>
          <w:rFonts w:ascii="Times New Roman" w:hAnsi="Times New Roman" w:cs="Times New Roman"/>
        </w:rPr>
        <w:t xml:space="preserve"> </w:t>
      </w:r>
      <w:proofErr w:type="gramStart"/>
      <w:r w:rsidRPr="005D5751">
        <w:rPr>
          <w:rFonts w:ascii="Times New Roman" w:hAnsi="Times New Roman" w:cs="Times New Roman"/>
        </w:rPr>
        <w:t>6  Assessment</w:t>
      </w:r>
      <w:proofErr w:type="gramEnd"/>
    </w:p>
    <w:p w:rsidR="000476B6" w:rsidRPr="005D5751" w:rsidRDefault="000476B6" w:rsidP="000476B6">
      <w:pPr>
        <w:spacing w:after="0" w:line="240" w:lineRule="auto"/>
        <w:ind w:left="360"/>
        <w:rPr>
          <w:rFonts w:ascii="Times New Roman" w:hAnsi="Times New Roman" w:cs="Times New Roman"/>
        </w:rPr>
      </w:pPr>
      <w:proofErr w:type="spellStart"/>
      <w:r w:rsidRPr="005D5751">
        <w:rPr>
          <w:rFonts w:ascii="Times New Roman" w:hAnsi="Times New Roman" w:cs="Times New Roman"/>
        </w:rPr>
        <w:t>InTASC</w:t>
      </w:r>
      <w:proofErr w:type="spellEnd"/>
      <w:r w:rsidRPr="005D5751">
        <w:rPr>
          <w:rFonts w:ascii="Times New Roman" w:hAnsi="Times New Roman" w:cs="Times New Roman"/>
        </w:rPr>
        <w:t xml:space="preserve"> </w:t>
      </w:r>
      <w:proofErr w:type="gramStart"/>
      <w:r w:rsidRPr="005D5751">
        <w:rPr>
          <w:rFonts w:ascii="Times New Roman" w:hAnsi="Times New Roman" w:cs="Times New Roman"/>
        </w:rPr>
        <w:t>7  Planning</w:t>
      </w:r>
      <w:proofErr w:type="gramEnd"/>
      <w:r w:rsidRPr="005D5751">
        <w:rPr>
          <w:rFonts w:ascii="Times New Roman" w:hAnsi="Times New Roman" w:cs="Times New Roman"/>
        </w:rPr>
        <w:t xml:space="preserve"> for Instruction</w:t>
      </w:r>
    </w:p>
    <w:p w:rsidR="000476B6" w:rsidRPr="008E143C" w:rsidRDefault="000476B6" w:rsidP="000476B6">
      <w:pPr>
        <w:spacing w:after="0" w:line="240" w:lineRule="auto"/>
        <w:ind w:left="360"/>
        <w:rPr>
          <w:rFonts w:ascii="Times New Roman" w:hAnsi="Times New Roman" w:cs="Times New Roman"/>
        </w:rPr>
      </w:pPr>
      <w:proofErr w:type="spellStart"/>
      <w:r w:rsidRPr="008E143C">
        <w:rPr>
          <w:rFonts w:ascii="Times New Roman" w:hAnsi="Times New Roman" w:cs="Times New Roman"/>
        </w:rPr>
        <w:t>InTASK</w:t>
      </w:r>
      <w:proofErr w:type="spellEnd"/>
      <w:r w:rsidRPr="008E143C">
        <w:rPr>
          <w:rFonts w:ascii="Times New Roman" w:hAnsi="Times New Roman" w:cs="Times New Roman"/>
        </w:rPr>
        <w:t xml:space="preserve"> </w:t>
      </w:r>
      <w:proofErr w:type="gramStart"/>
      <w:r w:rsidRPr="008E143C">
        <w:rPr>
          <w:rFonts w:ascii="Times New Roman" w:hAnsi="Times New Roman" w:cs="Times New Roman"/>
        </w:rPr>
        <w:t>8  Instructional</w:t>
      </w:r>
      <w:proofErr w:type="gramEnd"/>
      <w:r w:rsidRPr="008E143C">
        <w:rPr>
          <w:rFonts w:ascii="Times New Roman" w:hAnsi="Times New Roman" w:cs="Times New Roman"/>
        </w:rPr>
        <w:t xml:space="preserve"> Strategies</w:t>
      </w:r>
    </w:p>
    <w:p w:rsidR="000476B6" w:rsidRPr="008E143C" w:rsidRDefault="000476B6" w:rsidP="000476B6">
      <w:pPr>
        <w:spacing w:after="0" w:line="240" w:lineRule="auto"/>
        <w:ind w:left="360"/>
        <w:rPr>
          <w:rFonts w:ascii="Times New Roman" w:hAnsi="Times New Roman" w:cs="Times New Roman"/>
        </w:rPr>
      </w:pPr>
      <w:proofErr w:type="spellStart"/>
      <w:r w:rsidRPr="008E143C">
        <w:rPr>
          <w:rFonts w:ascii="Times New Roman" w:hAnsi="Times New Roman" w:cs="Times New Roman"/>
        </w:rPr>
        <w:t>InTASC</w:t>
      </w:r>
      <w:proofErr w:type="spellEnd"/>
      <w:r w:rsidRPr="008E143C">
        <w:rPr>
          <w:rFonts w:ascii="Times New Roman" w:hAnsi="Times New Roman" w:cs="Times New Roman"/>
        </w:rPr>
        <w:t xml:space="preserve"> </w:t>
      </w:r>
      <w:proofErr w:type="gramStart"/>
      <w:r w:rsidRPr="008E143C">
        <w:rPr>
          <w:rFonts w:ascii="Times New Roman" w:hAnsi="Times New Roman" w:cs="Times New Roman"/>
        </w:rPr>
        <w:t>9  Professional</w:t>
      </w:r>
      <w:proofErr w:type="gramEnd"/>
      <w:r w:rsidRPr="008E143C">
        <w:rPr>
          <w:rFonts w:ascii="Times New Roman" w:hAnsi="Times New Roman" w:cs="Times New Roman"/>
        </w:rPr>
        <w:t xml:space="preserve"> Learning and Ethical Practice</w:t>
      </w:r>
    </w:p>
    <w:p w:rsidR="000476B6" w:rsidRPr="008E143C" w:rsidRDefault="000476B6" w:rsidP="000476B6">
      <w:pPr>
        <w:spacing w:after="0" w:line="240" w:lineRule="auto"/>
        <w:ind w:left="360"/>
        <w:rPr>
          <w:rFonts w:ascii="Times New Roman" w:hAnsi="Times New Roman" w:cs="Times New Roman"/>
        </w:rPr>
      </w:pPr>
      <w:proofErr w:type="spellStart"/>
      <w:r w:rsidRPr="008E143C">
        <w:rPr>
          <w:rFonts w:ascii="Times New Roman" w:hAnsi="Times New Roman" w:cs="Times New Roman"/>
        </w:rPr>
        <w:t>InTASC</w:t>
      </w:r>
      <w:proofErr w:type="spellEnd"/>
      <w:r w:rsidRPr="008E143C">
        <w:rPr>
          <w:rFonts w:ascii="Times New Roman" w:hAnsi="Times New Roman" w:cs="Times New Roman"/>
        </w:rPr>
        <w:t xml:space="preserve"> </w:t>
      </w:r>
      <w:proofErr w:type="gramStart"/>
      <w:r w:rsidRPr="008E143C">
        <w:rPr>
          <w:rFonts w:ascii="Times New Roman" w:hAnsi="Times New Roman" w:cs="Times New Roman"/>
        </w:rPr>
        <w:t>10  Leadership</w:t>
      </w:r>
      <w:proofErr w:type="gramEnd"/>
      <w:r w:rsidRPr="008E143C">
        <w:rPr>
          <w:rFonts w:ascii="Times New Roman" w:hAnsi="Times New Roman" w:cs="Times New Roman"/>
        </w:rPr>
        <w:t xml:space="preserve"> and Collaboration</w:t>
      </w:r>
    </w:p>
    <w:p w:rsidR="000476B6" w:rsidRPr="008E143C" w:rsidRDefault="000476B6" w:rsidP="000476B6">
      <w:pPr>
        <w:autoSpaceDE w:val="0"/>
        <w:autoSpaceDN w:val="0"/>
        <w:adjustRightInd w:val="0"/>
        <w:spacing w:after="0" w:line="240" w:lineRule="auto"/>
        <w:rPr>
          <w:rFonts w:ascii="Calibri" w:eastAsia="Times New Roman" w:hAnsi="Calibri" w:cs="Times New Roman"/>
          <w:bCs/>
        </w:rPr>
      </w:pPr>
    </w:p>
    <w:p w:rsidR="000476B6" w:rsidRPr="005D5751" w:rsidRDefault="000476B6" w:rsidP="000476B6">
      <w:pPr>
        <w:autoSpaceDE w:val="0"/>
        <w:autoSpaceDN w:val="0"/>
        <w:adjustRightInd w:val="0"/>
        <w:spacing w:after="0" w:line="240" w:lineRule="auto"/>
        <w:rPr>
          <w:rFonts w:ascii="Times New Roman" w:eastAsia="Times New Roman" w:hAnsi="Times New Roman" w:cs="Times New Roman"/>
          <w:bCs/>
          <w:sz w:val="24"/>
          <w:szCs w:val="24"/>
        </w:rPr>
      </w:pPr>
      <w:r w:rsidRPr="005D5751">
        <w:rPr>
          <w:rFonts w:ascii="Times New Roman" w:eastAsia="Times New Roman" w:hAnsi="Times New Roman" w:cs="Times New Roman"/>
          <w:bCs/>
          <w:sz w:val="24"/>
          <w:szCs w:val="24"/>
        </w:rPr>
        <w:t>Alignment</w:t>
      </w:r>
    </w:p>
    <w:tbl>
      <w:tblPr>
        <w:tblStyle w:val="TableGrid16"/>
        <w:tblW w:w="0" w:type="auto"/>
        <w:tblLook w:val="04A0" w:firstRow="1" w:lastRow="0" w:firstColumn="1" w:lastColumn="0" w:noHBand="0" w:noVBand="1"/>
      </w:tblPr>
      <w:tblGrid>
        <w:gridCol w:w="1578"/>
        <w:gridCol w:w="1362"/>
        <w:gridCol w:w="1569"/>
        <w:gridCol w:w="1487"/>
        <w:gridCol w:w="1791"/>
        <w:gridCol w:w="1563"/>
      </w:tblGrid>
      <w:tr w:rsidR="000476B6" w:rsidRPr="005D5751" w:rsidTr="0012511D">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Course Assignments</w:t>
            </w:r>
          </w:p>
        </w:tc>
        <w:tc>
          <w:tcPr>
            <w:tcW w:w="1392"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ILA Literacy Standards</w:t>
            </w:r>
          </w:p>
        </w:tc>
        <w:tc>
          <w:tcPr>
            <w:tcW w:w="1620" w:type="dxa"/>
            <w:shd w:val="clear" w:color="auto" w:fill="FFFFFF" w:themeFill="background1"/>
          </w:tcPr>
          <w:p w:rsidR="000476B6" w:rsidRPr="005D5751" w:rsidRDefault="000476B6" w:rsidP="0012511D">
            <w:pPr>
              <w:rPr>
                <w:b/>
                <w:sz w:val="20"/>
                <w:szCs w:val="20"/>
              </w:rPr>
            </w:pPr>
            <w:r w:rsidRPr="005D5751">
              <w:rPr>
                <w:b/>
                <w:sz w:val="20"/>
                <w:szCs w:val="20"/>
              </w:rPr>
              <w:t>KY</w:t>
            </w:r>
          </w:p>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Teacher Standards</w:t>
            </w:r>
          </w:p>
        </w:tc>
        <w:tc>
          <w:tcPr>
            <w:tcW w:w="1530" w:type="dxa"/>
            <w:shd w:val="clear" w:color="auto" w:fill="FFFFFF" w:themeFill="background1"/>
          </w:tcPr>
          <w:p w:rsidR="000476B6" w:rsidRPr="005D5751" w:rsidRDefault="000476B6" w:rsidP="0012511D">
            <w:pPr>
              <w:rPr>
                <w:b/>
                <w:sz w:val="20"/>
                <w:szCs w:val="20"/>
              </w:rPr>
            </w:pPr>
            <w:r w:rsidRPr="005D5751">
              <w:rPr>
                <w:b/>
                <w:sz w:val="20"/>
                <w:szCs w:val="20"/>
              </w:rPr>
              <w:t>CAEP &amp;</w:t>
            </w:r>
          </w:p>
          <w:p w:rsidR="000476B6" w:rsidRPr="005D5751" w:rsidRDefault="000476B6" w:rsidP="0012511D">
            <w:pPr>
              <w:autoSpaceDE w:val="0"/>
              <w:autoSpaceDN w:val="0"/>
              <w:adjustRightInd w:val="0"/>
              <w:rPr>
                <w:rFonts w:ascii="Calibri" w:eastAsia="Times New Roman" w:hAnsi="Calibri" w:cs="Times New Roman"/>
                <w:bCs/>
              </w:rPr>
            </w:pPr>
            <w:proofErr w:type="spellStart"/>
            <w:r w:rsidRPr="005D5751">
              <w:rPr>
                <w:b/>
                <w:sz w:val="20"/>
                <w:szCs w:val="20"/>
              </w:rPr>
              <w:t>InTASC</w:t>
            </w:r>
            <w:proofErr w:type="spellEnd"/>
            <w:r w:rsidRPr="005D5751">
              <w:rPr>
                <w:b/>
                <w:sz w:val="20"/>
                <w:szCs w:val="20"/>
              </w:rPr>
              <w:t xml:space="preserve"> Standards</w:t>
            </w:r>
          </w:p>
        </w:tc>
        <w:tc>
          <w:tcPr>
            <w:tcW w:w="1842"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EPSB Themes</w:t>
            </w:r>
          </w:p>
        </w:tc>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Conceptual Framework: Theme Model*</w:t>
            </w:r>
          </w:p>
        </w:tc>
      </w:tr>
      <w:tr w:rsidR="000476B6" w:rsidRPr="005D5751" w:rsidTr="0012511D">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Attendance-P-12 setting &amp;</w:t>
            </w:r>
          </w:p>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 xml:space="preserve">seminars </w:t>
            </w:r>
          </w:p>
        </w:tc>
        <w:tc>
          <w:tcPr>
            <w:tcW w:w="1392"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1-6</w:t>
            </w:r>
          </w:p>
        </w:tc>
        <w:tc>
          <w:tcPr>
            <w:tcW w:w="1620"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1,2,4,5,6</w:t>
            </w:r>
          </w:p>
        </w:tc>
        <w:tc>
          <w:tcPr>
            <w:tcW w:w="1530" w:type="dxa"/>
            <w:shd w:val="clear" w:color="auto" w:fill="FFFFFF" w:themeFill="background1"/>
          </w:tcPr>
          <w:p w:rsidR="000476B6" w:rsidRPr="005D5751" w:rsidRDefault="000476B6" w:rsidP="0012511D">
            <w:pPr>
              <w:rPr>
                <w:sz w:val="20"/>
                <w:szCs w:val="20"/>
              </w:rPr>
            </w:pPr>
            <w:r w:rsidRPr="005D5751">
              <w:rPr>
                <w:sz w:val="20"/>
                <w:szCs w:val="20"/>
              </w:rPr>
              <w:t>CAEP 1</w:t>
            </w:r>
          </w:p>
          <w:p w:rsidR="000476B6" w:rsidRPr="005D5751" w:rsidRDefault="000476B6" w:rsidP="0012511D">
            <w:pPr>
              <w:autoSpaceDE w:val="0"/>
              <w:autoSpaceDN w:val="0"/>
              <w:adjustRightInd w:val="0"/>
              <w:rPr>
                <w:rFonts w:ascii="Calibri" w:eastAsia="Times New Roman" w:hAnsi="Calibri" w:cs="Times New Roman"/>
                <w:bCs/>
              </w:rPr>
            </w:pPr>
            <w:proofErr w:type="spellStart"/>
            <w:r w:rsidRPr="005D5751">
              <w:rPr>
                <w:sz w:val="20"/>
                <w:szCs w:val="20"/>
              </w:rPr>
              <w:t>InTASC</w:t>
            </w:r>
            <w:proofErr w:type="spellEnd"/>
            <w:r w:rsidRPr="005D5751">
              <w:rPr>
                <w:sz w:val="20"/>
                <w:szCs w:val="20"/>
              </w:rPr>
              <w:t xml:space="preserve"> 3</w:t>
            </w:r>
          </w:p>
        </w:tc>
        <w:tc>
          <w:tcPr>
            <w:tcW w:w="1842" w:type="dxa"/>
            <w:shd w:val="clear" w:color="auto" w:fill="FFFFFF" w:themeFill="background1"/>
          </w:tcPr>
          <w:p w:rsidR="000476B6" w:rsidRPr="005D5751" w:rsidRDefault="000476B6" w:rsidP="0012511D">
            <w:pPr>
              <w:rPr>
                <w:sz w:val="20"/>
                <w:szCs w:val="20"/>
              </w:rPr>
            </w:pPr>
            <w:r w:rsidRPr="005D5751">
              <w:rPr>
                <w:sz w:val="20"/>
                <w:szCs w:val="20"/>
              </w:rPr>
              <w:t>Diversity</w:t>
            </w:r>
          </w:p>
          <w:p w:rsidR="000476B6" w:rsidRPr="005D5751" w:rsidRDefault="000476B6" w:rsidP="0012511D">
            <w:pPr>
              <w:rPr>
                <w:sz w:val="20"/>
                <w:szCs w:val="20"/>
              </w:rPr>
            </w:pPr>
            <w:r w:rsidRPr="005D5751">
              <w:rPr>
                <w:sz w:val="20"/>
                <w:szCs w:val="20"/>
              </w:rPr>
              <w:t xml:space="preserve">Assessment </w:t>
            </w:r>
          </w:p>
          <w:p w:rsidR="000476B6" w:rsidRPr="005D5751" w:rsidRDefault="000476B6" w:rsidP="0012511D">
            <w:pPr>
              <w:rPr>
                <w:sz w:val="20"/>
                <w:szCs w:val="20"/>
              </w:rPr>
            </w:pPr>
            <w:r w:rsidRPr="005D5751">
              <w:rPr>
                <w:sz w:val="20"/>
                <w:szCs w:val="20"/>
              </w:rPr>
              <w:t>Literacy</w:t>
            </w:r>
          </w:p>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Closing the achievement gap</w:t>
            </w:r>
          </w:p>
        </w:tc>
        <w:tc>
          <w:tcPr>
            <w:tcW w:w="1596" w:type="dxa"/>
            <w:shd w:val="clear" w:color="auto" w:fill="FFFFFF" w:themeFill="background1"/>
          </w:tcPr>
          <w:p w:rsidR="000476B6" w:rsidRPr="005D5751" w:rsidRDefault="000476B6" w:rsidP="0012511D">
            <w:pPr>
              <w:rPr>
                <w:sz w:val="20"/>
                <w:szCs w:val="20"/>
              </w:rPr>
            </w:pPr>
            <w:r w:rsidRPr="005D5751">
              <w:rPr>
                <w:b/>
                <w:sz w:val="20"/>
                <w:szCs w:val="20"/>
              </w:rPr>
              <w:t>Theme</w:t>
            </w:r>
            <w:r w:rsidRPr="005D5751">
              <w:rPr>
                <w:sz w:val="20"/>
                <w:szCs w:val="20"/>
              </w:rPr>
              <w:t>: Content</w:t>
            </w:r>
          </w:p>
          <w:p w:rsidR="000476B6" w:rsidRPr="005D5751" w:rsidRDefault="000476B6" w:rsidP="0012511D">
            <w:pPr>
              <w:rPr>
                <w:sz w:val="20"/>
                <w:szCs w:val="20"/>
              </w:rPr>
            </w:pPr>
            <w:r w:rsidRPr="005D5751">
              <w:rPr>
                <w:sz w:val="20"/>
                <w:szCs w:val="20"/>
              </w:rPr>
              <w:t>Process</w:t>
            </w:r>
          </w:p>
          <w:p w:rsidR="000476B6" w:rsidRPr="005D5751" w:rsidRDefault="000476B6" w:rsidP="0012511D">
            <w:pPr>
              <w:rPr>
                <w:sz w:val="20"/>
                <w:szCs w:val="20"/>
              </w:rPr>
            </w:pPr>
            <w:r w:rsidRPr="005D5751">
              <w:rPr>
                <w:sz w:val="20"/>
                <w:szCs w:val="20"/>
              </w:rPr>
              <w:t>Self-Efficacy</w:t>
            </w:r>
          </w:p>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Model: 1-8</w:t>
            </w:r>
          </w:p>
        </w:tc>
      </w:tr>
      <w:tr w:rsidR="000476B6" w:rsidRPr="005D5751" w:rsidTr="0012511D">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Formal Observations</w:t>
            </w:r>
          </w:p>
        </w:tc>
        <w:tc>
          <w:tcPr>
            <w:tcW w:w="1392"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1-6</w:t>
            </w:r>
          </w:p>
        </w:tc>
        <w:tc>
          <w:tcPr>
            <w:tcW w:w="1620"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1-10</w:t>
            </w:r>
          </w:p>
        </w:tc>
        <w:tc>
          <w:tcPr>
            <w:tcW w:w="1530" w:type="dxa"/>
            <w:shd w:val="clear" w:color="auto" w:fill="FFFFFF" w:themeFill="background1"/>
          </w:tcPr>
          <w:p w:rsidR="000476B6" w:rsidRPr="005D5751" w:rsidRDefault="000476B6" w:rsidP="0012511D">
            <w:pPr>
              <w:rPr>
                <w:sz w:val="20"/>
                <w:szCs w:val="20"/>
              </w:rPr>
            </w:pPr>
            <w:r w:rsidRPr="005D5751">
              <w:rPr>
                <w:sz w:val="20"/>
                <w:szCs w:val="20"/>
              </w:rPr>
              <w:t>CAEP 1, 2</w:t>
            </w:r>
          </w:p>
          <w:p w:rsidR="000476B6" w:rsidRPr="005D5751" w:rsidRDefault="000476B6" w:rsidP="0012511D">
            <w:pPr>
              <w:autoSpaceDE w:val="0"/>
              <w:autoSpaceDN w:val="0"/>
              <w:adjustRightInd w:val="0"/>
              <w:rPr>
                <w:rFonts w:ascii="Calibri" w:eastAsia="Times New Roman" w:hAnsi="Calibri" w:cs="Times New Roman"/>
                <w:bCs/>
              </w:rPr>
            </w:pPr>
            <w:proofErr w:type="spellStart"/>
            <w:r w:rsidRPr="005D5751">
              <w:rPr>
                <w:sz w:val="20"/>
                <w:szCs w:val="20"/>
              </w:rPr>
              <w:t>InTASC</w:t>
            </w:r>
            <w:proofErr w:type="spellEnd"/>
            <w:r w:rsidRPr="005D5751">
              <w:rPr>
                <w:sz w:val="20"/>
                <w:szCs w:val="20"/>
              </w:rPr>
              <w:t xml:space="preserve"> 1-10</w:t>
            </w:r>
          </w:p>
        </w:tc>
        <w:tc>
          <w:tcPr>
            <w:tcW w:w="1842" w:type="dxa"/>
            <w:shd w:val="clear" w:color="auto" w:fill="FFFFFF" w:themeFill="background1"/>
          </w:tcPr>
          <w:p w:rsidR="000476B6" w:rsidRPr="005D5751" w:rsidRDefault="000476B6" w:rsidP="0012511D">
            <w:pPr>
              <w:rPr>
                <w:sz w:val="20"/>
                <w:szCs w:val="20"/>
              </w:rPr>
            </w:pPr>
            <w:r w:rsidRPr="005D5751">
              <w:rPr>
                <w:sz w:val="20"/>
                <w:szCs w:val="20"/>
              </w:rPr>
              <w:t>Diversity</w:t>
            </w:r>
          </w:p>
          <w:p w:rsidR="000476B6" w:rsidRPr="005D5751" w:rsidRDefault="000476B6" w:rsidP="0012511D">
            <w:pPr>
              <w:rPr>
                <w:sz w:val="20"/>
                <w:szCs w:val="20"/>
              </w:rPr>
            </w:pPr>
            <w:r w:rsidRPr="005D5751">
              <w:rPr>
                <w:sz w:val="20"/>
                <w:szCs w:val="20"/>
              </w:rPr>
              <w:t xml:space="preserve">Assessment </w:t>
            </w:r>
          </w:p>
          <w:p w:rsidR="000476B6" w:rsidRPr="005D5751" w:rsidRDefault="000476B6" w:rsidP="0012511D">
            <w:pPr>
              <w:rPr>
                <w:sz w:val="20"/>
                <w:szCs w:val="20"/>
              </w:rPr>
            </w:pPr>
            <w:r w:rsidRPr="005D5751">
              <w:rPr>
                <w:sz w:val="20"/>
                <w:szCs w:val="20"/>
              </w:rPr>
              <w:t>Literacy</w:t>
            </w:r>
          </w:p>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Closing the achievement gap</w:t>
            </w:r>
          </w:p>
        </w:tc>
        <w:tc>
          <w:tcPr>
            <w:tcW w:w="1596" w:type="dxa"/>
            <w:shd w:val="clear" w:color="auto" w:fill="FFFFFF" w:themeFill="background1"/>
          </w:tcPr>
          <w:p w:rsidR="000476B6" w:rsidRPr="005D5751" w:rsidRDefault="000476B6" w:rsidP="0012511D">
            <w:pPr>
              <w:rPr>
                <w:sz w:val="20"/>
                <w:szCs w:val="20"/>
              </w:rPr>
            </w:pPr>
            <w:r w:rsidRPr="005D5751">
              <w:rPr>
                <w:b/>
                <w:sz w:val="20"/>
                <w:szCs w:val="20"/>
              </w:rPr>
              <w:t>Theme</w:t>
            </w:r>
            <w:r w:rsidRPr="005D5751">
              <w:rPr>
                <w:sz w:val="20"/>
                <w:szCs w:val="20"/>
              </w:rPr>
              <w:t>: Content</w:t>
            </w:r>
          </w:p>
          <w:p w:rsidR="000476B6" w:rsidRPr="005D5751" w:rsidRDefault="000476B6" w:rsidP="0012511D">
            <w:pPr>
              <w:rPr>
                <w:sz w:val="20"/>
                <w:szCs w:val="20"/>
              </w:rPr>
            </w:pPr>
            <w:r w:rsidRPr="005D5751">
              <w:rPr>
                <w:sz w:val="20"/>
                <w:szCs w:val="20"/>
              </w:rPr>
              <w:t>Process</w:t>
            </w:r>
          </w:p>
          <w:p w:rsidR="000476B6" w:rsidRPr="005D5751" w:rsidRDefault="000476B6" w:rsidP="0012511D">
            <w:pPr>
              <w:rPr>
                <w:sz w:val="20"/>
                <w:szCs w:val="20"/>
              </w:rPr>
            </w:pPr>
            <w:r w:rsidRPr="005D5751">
              <w:rPr>
                <w:sz w:val="20"/>
                <w:szCs w:val="20"/>
              </w:rPr>
              <w:t>Self-Efficacy</w:t>
            </w:r>
          </w:p>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Model: 1-8</w:t>
            </w:r>
          </w:p>
        </w:tc>
      </w:tr>
      <w:tr w:rsidR="000476B6" w:rsidRPr="005D5751" w:rsidTr="0012511D">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Video Lesson</w:t>
            </w:r>
          </w:p>
        </w:tc>
        <w:tc>
          <w:tcPr>
            <w:tcW w:w="1392"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1-6</w:t>
            </w:r>
          </w:p>
        </w:tc>
        <w:tc>
          <w:tcPr>
            <w:tcW w:w="1620"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1-10</w:t>
            </w:r>
          </w:p>
        </w:tc>
        <w:tc>
          <w:tcPr>
            <w:tcW w:w="1530" w:type="dxa"/>
            <w:shd w:val="clear" w:color="auto" w:fill="FFFFFF" w:themeFill="background1"/>
          </w:tcPr>
          <w:p w:rsidR="000476B6" w:rsidRPr="005D5751" w:rsidRDefault="000476B6" w:rsidP="0012511D">
            <w:pPr>
              <w:rPr>
                <w:sz w:val="20"/>
                <w:szCs w:val="20"/>
              </w:rPr>
            </w:pPr>
            <w:r w:rsidRPr="005D5751">
              <w:rPr>
                <w:sz w:val="20"/>
                <w:szCs w:val="20"/>
              </w:rPr>
              <w:t>CAEP 1, 2</w:t>
            </w:r>
          </w:p>
          <w:p w:rsidR="000476B6" w:rsidRPr="005D5751" w:rsidRDefault="000476B6" w:rsidP="0012511D">
            <w:pPr>
              <w:autoSpaceDE w:val="0"/>
              <w:autoSpaceDN w:val="0"/>
              <w:adjustRightInd w:val="0"/>
              <w:rPr>
                <w:rFonts w:ascii="Calibri" w:eastAsia="Times New Roman" w:hAnsi="Calibri" w:cs="Times New Roman"/>
                <w:bCs/>
              </w:rPr>
            </w:pPr>
            <w:proofErr w:type="spellStart"/>
            <w:r w:rsidRPr="005D5751">
              <w:rPr>
                <w:sz w:val="20"/>
                <w:szCs w:val="20"/>
              </w:rPr>
              <w:t>InTASC</w:t>
            </w:r>
            <w:proofErr w:type="spellEnd"/>
            <w:r w:rsidRPr="005D5751">
              <w:rPr>
                <w:sz w:val="20"/>
                <w:szCs w:val="20"/>
              </w:rPr>
              <w:t xml:space="preserve"> 3</w:t>
            </w:r>
          </w:p>
        </w:tc>
        <w:tc>
          <w:tcPr>
            <w:tcW w:w="1842" w:type="dxa"/>
            <w:shd w:val="clear" w:color="auto" w:fill="FFFFFF" w:themeFill="background1"/>
          </w:tcPr>
          <w:p w:rsidR="000476B6" w:rsidRPr="005D5751" w:rsidRDefault="000476B6" w:rsidP="0012511D">
            <w:pPr>
              <w:rPr>
                <w:sz w:val="20"/>
                <w:szCs w:val="20"/>
              </w:rPr>
            </w:pPr>
            <w:r w:rsidRPr="005D5751">
              <w:rPr>
                <w:sz w:val="20"/>
                <w:szCs w:val="20"/>
              </w:rPr>
              <w:t>Diversity</w:t>
            </w:r>
          </w:p>
          <w:p w:rsidR="000476B6" w:rsidRPr="005D5751" w:rsidRDefault="000476B6" w:rsidP="0012511D">
            <w:pPr>
              <w:rPr>
                <w:sz w:val="20"/>
                <w:szCs w:val="20"/>
              </w:rPr>
            </w:pPr>
            <w:r w:rsidRPr="005D5751">
              <w:rPr>
                <w:sz w:val="20"/>
                <w:szCs w:val="20"/>
              </w:rPr>
              <w:t xml:space="preserve">Assessment </w:t>
            </w:r>
          </w:p>
          <w:p w:rsidR="000476B6" w:rsidRPr="005D5751" w:rsidRDefault="000476B6" w:rsidP="0012511D">
            <w:pPr>
              <w:rPr>
                <w:sz w:val="20"/>
                <w:szCs w:val="20"/>
              </w:rPr>
            </w:pPr>
            <w:r w:rsidRPr="005D5751">
              <w:rPr>
                <w:sz w:val="20"/>
                <w:szCs w:val="20"/>
              </w:rPr>
              <w:t>Literacy</w:t>
            </w:r>
          </w:p>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Closing the achievement gap</w:t>
            </w:r>
          </w:p>
        </w:tc>
        <w:tc>
          <w:tcPr>
            <w:tcW w:w="1596" w:type="dxa"/>
            <w:shd w:val="clear" w:color="auto" w:fill="FFFFFF" w:themeFill="background1"/>
          </w:tcPr>
          <w:p w:rsidR="000476B6" w:rsidRPr="005D5751" w:rsidRDefault="000476B6" w:rsidP="0012511D">
            <w:pPr>
              <w:rPr>
                <w:sz w:val="20"/>
                <w:szCs w:val="20"/>
              </w:rPr>
            </w:pPr>
            <w:r w:rsidRPr="005D5751">
              <w:rPr>
                <w:b/>
                <w:sz w:val="20"/>
                <w:szCs w:val="20"/>
              </w:rPr>
              <w:t>Theme</w:t>
            </w:r>
            <w:r w:rsidRPr="005D5751">
              <w:rPr>
                <w:sz w:val="20"/>
                <w:szCs w:val="20"/>
              </w:rPr>
              <w:t>: Content</w:t>
            </w:r>
          </w:p>
          <w:p w:rsidR="000476B6" w:rsidRPr="005D5751" w:rsidRDefault="000476B6" w:rsidP="0012511D">
            <w:pPr>
              <w:rPr>
                <w:sz w:val="20"/>
                <w:szCs w:val="20"/>
              </w:rPr>
            </w:pPr>
            <w:r w:rsidRPr="005D5751">
              <w:rPr>
                <w:sz w:val="20"/>
                <w:szCs w:val="20"/>
              </w:rPr>
              <w:t>Process</w:t>
            </w:r>
          </w:p>
          <w:p w:rsidR="000476B6" w:rsidRPr="005D5751" w:rsidRDefault="000476B6" w:rsidP="0012511D">
            <w:pPr>
              <w:rPr>
                <w:sz w:val="20"/>
                <w:szCs w:val="20"/>
              </w:rPr>
            </w:pPr>
            <w:r w:rsidRPr="005D5751">
              <w:rPr>
                <w:sz w:val="20"/>
                <w:szCs w:val="20"/>
              </w:rPr>
              <w:t>Self-Efficacy</w:t>
            </w:r>
          </w:p>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Model: 1-8</w:t>
            </w:r>
          </w:p>
        </w:tc>
      </w:tr>
      <w:tr w:rsidR="000476B6" w:rsidRPr="005D5751" w:rsidTr="0012511D">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Dispositions</w:t>
            </w:r>
          </w:p>
        </w:tc>
        <w:tc>
          <w:tcPr>
            <w:tcW w:w="1392"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1-6</w:t>
            </w:r>
          </w:p>
        </w:tc>
        <w:tc>
          <w:tcPr>
            <w:tcW w:w="1620"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9</w:t>
            </w:r>
          </w:p>
        </w:tc>
        <w:tc>
          <w:tcPr>
            <w:tcW w:w="1530" w:type="dxa"/>
            <w:shd w:val="clear" w:color="auto" w:fill="FFFFFF" w:themeFill="background1"/>
          </w:tcPr>
          <w:p w:rsidR="000476B6" w:rsidRPr="005D5751" w:rsidRDefault="000476B6" w:rsidP="0012511D">
            <w:pPr>
              <w:rPr>
                <w:sz w:val="20"/>
                <w:szCs w:val="20"/>
              </w:rPr>
            </w:pPr>
            <w:r w:rsidRPr="005D5751">
              <w:rPr>
                <w:sz w:val="20"/>
                <w:szCs w:val="20"/>
              </w:rPr>
              <w:t>CAEP 1</w:t>
            </w:r>
          </w:p>
          <w:p w:rsidR="000476B6" w:rsidRPr="005D5751" w:rsidRDefault="000476B6" w:rsidP="0012511D">
            <w:pPr>
              <w:autoSpaceDE w:val="0"/>
              <w:autoSpaceDN w:val="0"/>
              <w:adjustRightInd w:val="0"/>
              <w:rPr>
                <w:rFonts w:ascii="Calibri" w:eastAsia="Times New Roman" w:hAnsi="Calibri" w:cs="Times New Roman"/>
                <w:bCs/>
              </w:rPr>
            </w:pPr>
            <w:proofErr w:type="spellStart"/>
            <w:r w:rsidRPr="005D5751">
              <w:rPr>
                <w:sz w:val="20"/>
                <w:szCs w:val="20"/>
              </w:rPr>
              <w:t>InTASC</w:t>
            </w:r>
            <w:proofErr w:type="spellEnd"/>
            <w:r w:rsidRPr="005D5751">
              <w:rPr>
                <w:sz w:val="20"/>
                <w:szCs w:val="20"/>
              </w:rPr>
              <w:t xml:space="preserve"> 3</w:t>
            </w:r>
          </w:p>
        </w:tc>
        <w:tc>
          <w:tcPr>
            <w:tcW w:w="1842" w:type="dxa"/>
            <w:shd w:val="clear" w:color="auto" w:fill="FFFFFF" w:themeFill="background1"/>
          </w:tcPr>
          <w:p w:rsidR="000476B6" w:rsidRPr="005D5751" w:rsidRDefault="000476B6" w:rsidP="0012511D">
            <w:pPr>
              <w:rPr>
                <w:sz w:val="20"/>
                <w:szCs w:val="20"/>
              </w:rPr>
            </w:pPr>
            <w:r w:rsidRPr="005D5751">
              <w:rPr>
                <w:sz w:val="20"/>
                <w:szCs w:val="20"/>
              </w:rPr>
              <w:t>Diversity</w:t>
            </w:r>
          </w:p>
          <w:p w:rsidR="000476B6" w:rsidRPr="005D5751" w:rsidRDefault="000476B6" w:rsidP="0012511D">
            <w:pPr>
              <w:rPr>
                <w:sz w:val="20"/>
                <w:szCs w:val="20"/>
              </w:rPr>
            </w:pPr>
            <w:r w:rsidRPr="005D5751">
              <w:rPr>
                <w:sz w:val="20"/>
                <w:szCs w:val="20"/>
              </w:rPr>
              <w:t xml:space="preserve">Assessment </w:t>
            </w:r>
          </w:p>
          <w:p w:rsidR="000476B6" w:rsidRPr="005D5751" w:rsidRDefault="000476B6" w:rsidP="0012511D">
            <w:pPr>
              <w:rPr>
                <w:sz w:val="20"/>
                <w:szCs w:val="20"/>
              </w:rPr>
            </w:pPr>
            <w:r w:rsidRPr="005D5751">
              <w:rPr>
                <w:sz w:val="20"/>
                <w:szCs w:val="20"/>
              </w:rPr>
              <w:t>Literacy</w:t>
            </w:r>
          </w:p>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Closing the achievement gap</w:t>
            </w:r>
          </w:p>
        </w:tc>
        <w:tc>
          <w:tcPr>
            <w:tcW w:w="1596" w:type="dxa"/>
            <w:shd w:val="clear" w:color="auto" w:fill="FFFFFF" w:themeFill="background1"/>
          </w:tcPr>
          <w:p w:rsidR="000476B6" w:rsidRPr="005D5751" w:rsidRDefault="000476B6" w:rsidP="0012511D">
            <w:pPr>
              <w:rPr>
                <w:sz w:val="20"/>
                <w:szCs w:val="20"/>
              </w:rPr>
            </w:pPr>
            <w:r w:rsidRPr="005D5751">
              <w:rPr>
                <w:b/>
                <w:sz w:val="20"/>
                <w:szCs w:val="20"/>
              </w:rPr>
              <w:t>Theme</w:t>
            </w:r>
            <w:r w:rsidRPr="005D5751">
              <w:rPr>
                <w:sz w:val="20"/>
                <w:szCs w:val="20"/>
              </w:rPr>
              <w:t>: Content</w:t>
            </w:r>
          </w:p>
          <w:p w:rsidR="000476B6" w:rsidRPr="005D5751" w:rsidRDefault="000476B6" w:rsidP="0012511D">
            <w:pPr>
              <w:rPr>
                <w:sz w:val="20"/>
                <w:szCs w:val="20"/>
              </w:rPr>
            </w:pPr>
            <w:r w:rsidRPr="005D5751">
              <w:rPr>
                <w:sz w:val="20"/>
                <w:szCs w:val="20"/>
              </w:rPr>
              <w:t>Process</w:t>
            </w:r>
          </w:p>
          <w:p w:rsidR="000476B6" w:rsidRPr="005D5751" w:rsidRDefault="000476B6" w:rsidP="0012511D">
            <w:pPr>
              <w:rPr>
                <w:sz w:val="20"/>
                <w:szCs w:val="20"/>
              </w:rPr>
            </w:pPr>
            <w:r w:rsidRPr="005D5751">
              <w:rPr>
                <w:sz w:val="20"/>
                <w:szCs w:val="20"/>
              </w:rPr>
              <w:t>Self-Efficacy</w:t>
            </w:r>
          </w:p>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Model: 1-8</w:t>
            </w:r>
          </w:p>
        </w:tc>
      </w:tr>
      <w:tr w:rsidR="000476B6" w:rsidRPr="005D5751" w:rsidTr="0012511D">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interview</w:t>
            </w:r>
          </w:p>
        </w:tc>
        <w:tc>
          <w:tcPr>
            <w:tcW w:w="1392"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1-6</w:t>
            </w:r>
          </w:p>
        </w:tc>
        <w:tc>
          <w:tcPr>
            <w:tcW w:w="1620"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1-10</w:t>
            </w:r>
          </w:p>
        </w:tc>
        <w:tc>
          <w:tcPr>
            <w:tcW w:w="1530" w:type="dxa"/>
            <w:shd w:val="clear" w:color="auto" w:fill="FFFFFF" w:themeFill="background1"/>
          </w:tcPr>
          <w:p w:rsidR="000476B6" w:rsidRPr="005D5751" w:rsidRDefault="000476B6" w:rsidP="0012511D">
            <w:pPr>
              <w:rPr>
                <w:sz w:val="20"/>
                <w:szCs w:val="20"/>
              </w:rPr>
            </w:pPr>
            <w:r w:rsidRPr="005D5751">
              <w:rPr>
                <w:sz w:val="20"/>
                <w:szCs w:val="20"/>
              </w:rPr>
              <w:t>CAEP 1</w:t>
            </w:r>
          </w:p>
          <w:p w:rsidR="000476B6" w:rsidRPr="005D5751" w:rsidRDefault="000476B6" w:rsidP="0012511D">
            <w:pPr>
              <w:autoSpaceDE w:val="0"/>
              <w:autoSpaceDN w:val="0"/>
              <w:adjustRightInd w:val="0"/>
              <w:rPr>
                <w:rFonts w:ascii="Calibri" w:eastAsia="Times New Roman" w:hAnsi="Calibri" w:cs="Times New Roman"/>
                <w:bCs/>
              </w:rPr>
            </w:pPr>
            <w:proofErr w:type="spellStart"/>
            <w:r w:rsidRPr="005D5751">
              <w:rPr>
                <w:sz w:val="20"/>
                <w:szCs w:val="20"/>
              </w:rPr>
              <w:t>InTASC</w:t>
            </w:r>
            <w:proofErr w:type="spellEnd"/>
            <w:r w:rsidRPr="005D5751">
              <w:rPr>
                <w:sz w:val="20"/>
                <w:szCs w:val="20"/>
              </w:rPr>
              <w:t xml:space="preserve"> 3</w:t>
            </w:r>
          </w:p>
        </w:tc>
        <w:tc>
          <w:tcPr>
            <w:tcW w:w="1842" w:type="dxa"/>
            <w:shd w:val="clear" w:color="auto" w:fill="FFFFFF" w:themeFill="background1"/>
          </w:tcPr>
          <w:p w:rsidR="000476B6" w:rsidRPr="005D5751" w:rsidRDefault="000476B6" w:rsidP="0012511D">
            <w:pPr>
              <w:rPr>
                <w:sz w:val="20"/>
                <w:szCs w:val="20"/>
              </w:rPr>
            </w:pPr>
            <w:r w:rsidRPr="005D5751">
              <w:rPr>
                <w:sz w:val="20"/>
                <w:szCs w:val="20"/>
              </w:rPr>
              <w:t>Diversity</w:t>
            </w:r>
          </w:p>
          <w:p w:rsidR="000476B6" w:rsidRPr="005D5751" w:rsidRDefault="000476B6" w:rsidP="0012511D">
            <w:pPr>
              <w:rPr>
                <w:sz w:val="20"/>
                <w:szCs w:val="20"/>
              </w:rPr>
            </w:pPr>
            <w:r w:rsidRPr="005D5751">
              <w:rPr>
                <w:sz w:val="20"/>
                <w:szCs w:val="20"/>
              </w:rPr>
              <w:t xml:space="preserve">Assessment </w:t>
            </w:r>
          </w:p>
          <w:p w:rsidR="000476B6" w:rsidRPr="005D5751" w:rsidRDefault="000476B6" w:rsidP="0012511D">
            <w:pPr>
              <w:rPr>
                <w:sz w:val="20"/>
                <w:szCs w:val="20"/>
              </w:rPr>
            </w:pPr>
            <w:r w:rsidRPr="005D5751">
              <w:rPr>
                <w:sz w:val="20"/>
                <w:szCs w:val="20"/>
              </w:rPr>
              <w:lastRenderedPageBreak/>
              <w:t>Literacy</w:t>
            </w:r>
          </w:p>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Closing the achievement gap</w:t>
            </w:r>
          </w:p>
        </w:tc>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p>
        </w:tc>
      </w:tr>
      <w:tr w:rsidR="000476B6" w:rsidRPr="005D5751" w:rsidTr="0012511D">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Journal</w:t>
            </w:r>
          </w:p>
        </w:tc>
        <w:tc>
          <w:tcPr>
            <w:tcW w:w="1392"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1-6</w:t>
            </w:r>
          </w:p>
        </w:tc>
        <w:tc>
          <w:tcPr>
            <w:tcW w:w="1620"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3, 4, 5, 6</w:t>
            </w:r>
          </w:p>
        </w:tc>
        <w:tc>
          <w:tcPr>
            <w:tcW w:w="1530" w:type="dxa"/>
            <w:shd w:val="clear" w:color="auto" w:fill="FFFFFF" w:themeFill="background1"/>
          </w:tcPr>
          <w:p w:rsidR="000476B6" w:rsidRPr="005D5751" w:rsidRDefault="000476B6" w:rsidP="0012511D">
            <w:pPr>
              <w:rPr>
                <w:sz w:val="20"/>
                <w:szCs w:val="20"/>
              </w:rPr>
            </w:pPr>
            <w:r w:rsidRPr="005D5751">
              <w:rPr>
                <w:sz w:val="20"/>
                <w:szCs w:val="20"/>
              </w:rPr>
              <w:t xml:space="preserve">CAEP 1, 2 </w:t>
            </w:r>
          </w:p>
          <w:p w:rsidR="000476B6" w:rsidRPr="005D5751" w:rsidRDefault="000476B6" w:rsidP="0012511D">
            <w:pPr>
              <w:autoSpaceDE w:val="0"/>
              <w:autoSpaceDN w:val="0"/>
              <w:adjustRightInd w:val="0"/>
              <w:rPr>
                <w:rFonts w:ascii="Calibri" w:eastAsia="Times New Roman" w:hAnsi="Calibri" w:cs="Times New Roman"/>
                <w:bCs/>
              </w:rPr>
            </w:pPr>
            <w:proofErr w:type="spellStart"/>
            <w:r w:rsidRPr="005D5751">
              <w:rPr>
                <w:sz w:val="20"/>
                <w:szCs w:val="20"/>
              </w:rPr>
              <w:t>InTASC</w:t>
            </w:r>
            <w:proofErr w:type="spellEnd"/>
            <w:r w:rsidRPr="005D5751">
              <w:rPr>
                <w:sz w:val="20"/>
                <w:szCs w:val="20"/>
              </w:rPr>
              <w:t xml:space="preserve"> 1-8</w:t>
            </w:r>
          </w:p>
        </w:tc>
        <w:tc>
          <w:tcPr>
            <w:tcW w:w="1842" w:type="dxa"/>
            <w:shd w:val="clear" w:color="auto" w:fill="FFFFFF" w:themeFill="background1"/>
          </w:tcPr>
          <w:p w:rsidR="000476B6" w:rsidRPr="005D5751" w:rsidRDefault="000476B6" w:rsidP="0012511D">
            <w:pPr>
              <w:rPr>
                <w:sz w:val="20"/>
                <w:szCs w:val="20"/>
              </w:rPr>
            </w:pPr>
            <w:r w:rsidRPr="005D5751">
              <w:rPr>
                <w:sz w:val="20"/>
                <w:szCs w:val="20"/>
              </w:rPr>
              <w:t>Diversity</w:t>
            </w:r>
          </w:p>
          <w:p w:rsidR="000476B6" w:rsidRPr="005D5751" w:rsidRDefault="000476B6" w:rsidP="0012511D">
            <w:pPr>
              <w:rPr>
                <w:sz w:val="20"/>
                <w:szCs w:val="20"/>
              </w:rPr>
            </w:pPr>
            <w:r w:rsidRPr="005D5751">
              <w:rPr>
                <w:sz w:val="20"/>
                <w:szCs w:val="20"/>
              </w:rPr>
              <w:t xml:space="preserve">Assessment </w:t>
            </w:r>
          </w:p>
          <w:p w:rsidR="000476B6" w:rsidRPr="005D5751" w:rsidRDefault="000476B6" w:rsidP="0012511D">
            <w:pPr>
              <w:rPr>
                <w:sz w:val="20"/>
                <w:szCs w:val="20"/>
              </w:rPr>
            </w:pPr>
            <w:r w:rsidRPr="005D5751">
              <w:rPr>
                <w:sz w:val="20"/>
                <w:szCs w:val="20"/>
              </w:rPr>
              <w:t>Literacy</w:t>
            </w:r>
          </w:p>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Closing the achievement gap</w:t>
            </w:r>
          </w:p>
        </w:tc>
        <w:tc>
          <w:tcPr>
            <w:tcW w:w="1596" w:type="dxa"/>
            <w:shd w:val="clear" w:color="auto" w:fill="FFFFFF" w:themeFill="background1"/>
          </w:tcPr>
          <w:p w:rsidR="000476B6" w:rsidRPr="005D5751" w:rsidRDefault="000476B6" w:rsidP="0012511D">
            <w:pPr>
              <w:rPr>
                <w:sz w:val="20"/>
                <w:szCs w:val="20"/>
              </w:rPr>
            </w:pPr>
            <w:r w:rsidRPr="005D5751">
              <w:rPr>
                <w:b/>
                <w:sz w:val="20"/>
                <w:szCs w:val="20"/>
              </w:rPr>
              <w:t>Theme</w:t>
            </w:r>
            <w:r w:rsidRPr="005D5751">
              <w:rPr>
                <w:sz w:val="20"/>
                <w:szCs w:val="20"/>
              </w:rPr>
              <w:t>: Content</w:t>
            </w:r>
          </w:p>
          <w:p w:rsidR="000476B6" w:rsidRPr="005D5751" w:rsidRDefault="000476B6" w:rsidP="0012511D">
            <w:pPr>
              <w:rPr>
                <w:sz w:val="20"/>
                <w:szCs w:val="20"/>
              </w:rPr>
            </w:pPr>
            <w:r w:rsidRPr="005D5751">
              <w:rPr>
                <w:sz w:val="20"/>
                <w:szCs w:val="20"/>
              </w:rPr>
              <w:t>Process</w:t>
            </w:r>
          </w:p>
          <w:p w:rsidR="000476B6" w:rsidRPr="005D5751" w:rsidRDefault="000476B6" w:rsidP="0012511D">
            <w:pPr>
              <w:rPr>
                <w:sz w:val="20"/>
                <w:szCs w:val="20"/>
              </w:rPr>
            </w:pPr>
            <w:r w:rsidRPr="005D5751">
              <w:rPr>
                <w:sz w:val="20"/>
                <w:szCs w:val="20"/>
              </w:rPr>
              <w:t>Self-Efficacy</w:t>
            </w:r>
          </w:p>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Model: 1-8</w:t>
            </w:r>
          </w:p>
        </w:tc>
      </w:tr>
      <w:tr w:rsidR="000476B6" w:rsidRPr="005D5751" w:rsidTr="0012511D">
        <w:tc>
          <w:tcPr>
            <w:tcW w:w="1596"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rFonts w:ascii="Calibri" w:eastAsia="Times New Roman" w:hAnsi="Calibri" w:cs="Times New Roman"/>
                <w:bCs/>
              </w:rPr>
              <w:t>Portfolio</w:t>
            </w:r>
          </w:p>
        </w:tc>
        <w:tc>
          <w:tcPr>
            <w:tcW w:w="1392"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1-6</w:t>
            </w:r>
          </w:p>
        </w:tc>
        <w:tc>
          <w:tcPr>
            <w:tcW w:w="1620" w:type="dxa"/>
            <w:shd w:val="clear" w:color="auto" w:fill="FFFFFF" w:themeFill="background1"/>
          </w:tcPr>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1-10</w:t>
            </w:r>
          </w:p>
        </w:tc>
        <w:tc>
          <w:tcPr>
            <w:tcW w:w="1530" w:type="dxa"/>
            <w:shd w:val="clear" w:color="auto" w:fill="FFFFFF" w:themeFill="background1"/>
          </w:tcPr>
          <w:p w:rsidR="000476B6" w:rsidRPr="005D5751" w:rsidRDefault="000476B6" w:rsidP="0012511D">
            <w:pPr>
              <w:rPr>
                <w:sz w:val="20"/>
                <w:szCs w:val="20"/>
              </w:rPr>
            </w:pPr>
            <w:r w:rsidRPr="005D5751">
              <w:rPr>
                <w:sz w:val="20"/>
                <w:szCs w:val="20"/>
              </w:rPr>
              <w:t xml:space="preserve">CAEP 1, 2, </w:t>
            </w:r>
          </w:p>
          <w:p w:rsidR="000476B6" w:rsidRPr="005D5751" w:rsidRDefault="000476B6" w:rsidP="0012511D">
            <w:pPr>
              <w:autoSpaceDE w:val="0"/>
              <w:autoSpaceDN w:val="0"/>
              <w:adjustRightInd w:val="0"/>
              <w:rPr>
                <w:rFonts w:ascii="Calibri" w:eastAsia="Times New Roman" w:hAnsi="Calibri" w:cs="Times New Roman"/>
                <w:bCs/>
              </w:rPr>
            </w:pPr>
            <w:proofErr w:type="spellStart"/>
            <w:r w:rsidRPr="005D5751">
              <w:rPr>
                <w:sz w:val="20"/>
                <w:szCs w:val="20"/>
              </w:rPr>
              <w:t>InTASC</w:t>
            </w:r>
            <w:proofErr w:type="spellEnd"/>
            <w:r w:rsidRPr="005D5751">
              <w:rPr>
                <w:sz w:val="20"/>
                <w:szCs w:val="20"/>
              </w:rPr>
              <w:t xml:space="preserve"> 1-10</w:t>
            </w:r>
          </w:p>
        </w:tc>
        <w:tc>
          <w:tcPr>
            <w:tcW w:w="1842" w:type="dxa"/>
            <w:shd w:val="clear" w:color="auto" w:fill="FFFFFF" w:themeFill="background1"/>
          </w:tcPr>
          <w:p w:rsidR="000476B6" w:rsidRPr="005D5751" w:rsidRDefault="000476B6" w:rsidP="0012511D">
            <w:pPr>
              <w:rPr>
                <w:sz w:val="20"/>
                <w:szCs w:val="20"/>
              </w:rPr>
            </w:pPr>
            <w:r w:rsidRPr="005D5751">
              <w:rPr>
                <w:sz w:val="20"/>
                <w:szCs w:val="20"/>
              </w:rPr>
              <w:t>Diversity</w:t>
            </w:r>
          </w:p>
          <w:p w:rsidR="000476B6" w:rsidRPr="005D5751" w:rsidRDefault="000476B6" w:rsidP="0012511D">
            <w:pPr>
              <w:rPr>
                <w:sz w:val="20"/>
                <w:szCs w:val="20"/>
              </w:rPr>
            </w:pPr>
            <w:r w:rsidRPr="005D5751">
              <w:rPr>
                <w:sz w:val="20"/>
                <w:szCs w:val="20"/>
              </w:rPr>
              <w:t xml:space="preserve">Assessment </w:t>
            </w:r>
          </w:p>
          <w:p w:rsidR="000476B6" w:rsidRPr="005D5751" w:rsidRDefault="000476B6" w:rsidP="0012511D">
            <w:pPr>
              <w:rPr>
                <w:sz w:val="20"/>
                <w:szCs w:val="20"/>
              </w:rPr>
            </w:pPr>
            <w:r w:rsidRPr="005D5751">
              <w:rPr>
                <w:sz w:val="20"/>
                <w:szCs w:val="20"/>
              </w:rPr>
              <w:t>Literacy</w:t>
            </w:r>
          </w:p>
          <w:p w:rsidR="000476B6" w:rsidRPr="005D5751" w:rsidRDefault="000476B6" w:rsidP="0012511D">
            <w:pPr>
              <w:autoSpaceDE w:val="0"/>
              <w:autoSpaceDN w:val="0"/>
              <w:adjustRightInd w:val="0"/>
              <w:rPr>
                <w:rFonts w:ascii="Calibri" w:eastAsia="Times New Roman" w:hAnsi="Calibri" w:cs="Times New Roman"/>
                <w:bCs/>
              </w:rPr>
            </w:pPr>
            <w:r w:rsidRPr="005D5751">
              <w:rPr>
                <w:sz w:val="20"/>
                <w:szCs w:val="20"/>
              </w:rPr>
              <w:t>Closing the achievement gap</w:t>
            </w:r>
          </w:p>
        </w:tc>
        <w:tc>
          <w:tcPr>
            <w:tcW w:w="1596" w:type="dxa"/>
            <w:shd w:val="clear" w:color="auto" w:fill="FFFFFF" w:themeFill="background1"/>
          </w:tcPr>
          <w:p w:rsidR="000476B6" w:rsidRPr="005D5751" w:rsidRDefault="000476B6" w:rsidP="0012511D">
            <w:pPr>
              <w:rPr>
                <w:sz w:val="20"/>
                <w:szCs w:val="20"/>
              </w:rPr>
            </w:pPr>
            <w:r w:rsidRPr="005D5751">
              <w:rPr>
                <w:b/>
                <w:sz w:val="20"/>
                <w:szCs w:val="20"/>
              </w:rPr>
              <w:t>Theme</w:t>
            </w:r>
            <w:r w:rsidRPr="005D5751">
              <w:rPr>
                <w:sz w:val="20"/>
                <w:szCs w:val="20"/>
              </w:rPr>
              <w:t>: Content</w:t>
            </w:r>
          </w:p>
          <w:p w:rsidR="000476B6" w:rsidRPr="005D5751" w:rsidRDefault="000476B6" w:rsidP="0012511D">
            <w:pPr>
              <w:rPr>
                <w:sz w:val="20"/>
                <w:szCs w:val="20"/>
              </w:rPr>
            </w:pPr>
            <w:r w:rsidRPr="005D5751">
              <w:rPr>
                <w:sz w:val="20"/>
                <w:szCs w:val="20"/>
              </w:rPr>
              <w:t>Process</w:t>
            </w:r>
          </w:p>
          <w:p w:rsidR="000476B6" w:rsidRPr="005D5751" w:rsidRDefault="000476B6" w:rsidP="0012511D">
            <w:pPr>
              <w:rPr>
                <w:sz w:val="20"/>
                <w:szCs w:val="20"/>
              </w:rPr>
            </w:pPr>
            <w:r w:rsidRPr="005D5751">
              <w:rPr>
                <w:sz w:val="20"/>
                <w:szCs w:val="20"/>
              </w:rPr>
              <w:t>Self-Efficacy</w:t>
            </w:r>
          </w:p>
          <w:p w:rsidR="000476B6" w:rsidRPr="005D5751" w:rsidRDefault="000476B6" w:rsidP="0012511D">
            <w:pPr>
              <w:autoSpaceDE w:val="0"/>
              <w:autoSpaceDN w:val="0"/>
              <w:adjustRightInd w:val="0"/>
              <w:rPr>
                <w:rFonts w:ascii="Calibri" w:eastAsia="Times New Roman" w:hAnsi="Calibri" w:cs="Times New Roman"/>
                <w:bCs/>
              </w:rPr>
            </w:pPr>
            <w:r w:rsidRPr="005D5751">
              <w:rPr>
                <w:b/>
                <w:sz w:val="20"/>
                <w:szCs w:val="20"/>
              </w:rPr>
              <w:t>Model: 1-8</w:t>
            </w:r>
          </w:p>
        </w:tc>
      </w:tr>
      <w:tr w:rsidR="000476B6" w:rsidRPr="005D5751" w:rsidTr="0012511D">
        <w:tc>
          <w:tcPr>
            <w:tcW w:w="9576" w:type="dxa"/>
            <w:gridSpan w:val="6"/>
            <w:shd w:val="clear" w:color="auto" w:fill="FFFFFF" w:themeFill="background1"/>
          </w:tcPr>
          <w:p w:rsidR="000476B6" w:rsidRPr="005D5751" w:rsidRDefault="000476B6" w:rsidP="0012511D">
            <w:pPr>
              <w:spacing w:before="100" w:beforeAutospacing="1" w:after="100" w:afterAutospacing="1"/>
              <w:jc w:val="both"/>
              <w:rPr>
                <w:sz w:val="20"/>
                <w:szCs w:val="20"/>
              </w:rPr>
            </w:pPr>
            <w:r w:rsidRPr="005D5751">
              <w:rPr>
                <w:b/>
                <w:bCs/>
                <w:sz w:val="20"/>
                <w:szCs w:val="20"/>
              </w:rPr>
              <w:t xml:space="preserve">ILA Standards: </w:t>
            </w:r>
            <w:r w:rsidRPr="005D5751">
              <w:rPr>
                <w:sz w:val="20"/>
                <w:szCs w:val="20"/>
              </w:rPr>
              <w:t>1-Foundational Knowledge; 2-Curriculum &amp; Instruction; 3-Assessment &amp; Evaluation 4-Diversity; 5-Literate Environment; 6-Professional Learning and Leadership</w:t>
            </w:r>
          </w:p>
          <w:p w:rsidR="000476B6" w:rsidRPr="005D5751" w:rsidRDefault="000476B6" w:rsidP="0012511D">
            <w:r w:rsidRPr="005D5751">
              <w:rPr>
                <w:b/>
                <w:bCs/>
                <w:sz w:val="20"/>
                <w:szCs w:val="20"/>
              </w:rPr>
              <w:t>Model</w:t>
            </w:r>
            <w:r w:rsidRPr="005D5751">
              <w:rPr>
                <w:sz w:val="20"/>
                <w:szCs w:val="20"/>
              </w:rPr>
              <w:t xml:space="preserve">:  </w:t>
            </w:r>
            <w:r w:rsidRPr="005D5751">
              <w:rPr>
                <w:b/>
                <w:bCs/>
                <w:sz w:val="20"/>
                <w:szCs w:val="20"/>
              </w:rPr>
              <w:t>1</w:t>
            </w:r>
            <w:r w:rsidRPr="005D5751">
              <w:rPr>
                <w:sz w:val="20"/>
                <w:szCs w:val="20"/>
              </w:rPr>
              <w:t xml:space="preserve">-Student Learning; </w:t>
            </w:r>
            <w:r w:rsidRPr="005D5751">
              <w:rPr>
                <w:b/>
                <w:bCs/>
                <w:sz w:val="20"/>
                <w:szCs w:val="20"/>
              </w:rPr>
              <w:t>2</w:t>
            </w:r>
            <w:r w:rsidRPr="005D5751">
              <w:rPr>
                <w:sz w:val="20"/>
                <w:szCs w:val="20"/>
              </w:rPr>
              <w:t xml:space="preserve">-Learning Theory; </w:t>
            </w:r>
            <w:r w:rsidRPr="005D5751">
              <w:rPr>
                <w:b/>
                <w:bCs/>
                <w:sz w:val="20"/>
                <w:szCs w:val="20"/>
              </w:rPr>
              <w:t>3</w:t>
            </w:r>
            <w:r w:rsidRPr="005D5751">
              <w:rPr>
                <w:sz w:val="20"/>
                <w:szCs w:val="20"/>
              </w:rPr>
              <w:t xml:space="preserve">-Pedagogy; </w:t>
            </w:r>
            <w:r w:rsidRPr="005D5751">
              <w:rPr>
                <w:b/>
                <w:bCs/>
                <w:sz w:val="20"/>
                <w:szCs w:val="20"/>
              </w:rPr>
              <w:t>4</w:t>
            </w:r>
            <w:r w:rsidRPr="005D5751">
              <w:rPr>
                <w:sz w:val="20"/>
                <w:szCs w:val="20"/>
              </w:rPr>
              <w:t xml:space="preserve">-Technology; </w:t>
            </w:r>
            <w:r w:rsidRPr="005D5751">
              <w:rPr>
                <w:b/>
                <w:bCs/>
                <w:sz w:val="20"/>
                <w:szCs w:val="20"/>
              </w:rPr>
              <w:t>5</w:t>
            </w:r>
            <w:r w:rsidRPr="005D5751">
              <w:rPr>
                <w:sz w:val="20"/>
                <w:szCs w:val="20"/>
              </w:rPr>
              <w:t xml:space="preserve">-Assessment;  </w:t>
            </w:r>
            <w:r w:rsidRPr="005D5751">
              <w:rPr>
                <w:b/>
                <w:bCs/>
                <w:sz w:val="20"/>
                <w:szCs w:val="20"/>
              </w:rPr>
              <w:t>6</w:t>
            </w:r>
            <w:r w:rsidRPr="005D5751">
              <w:rPr>
                <w:sz w:val="20"/>
                <w:szCs w:val="20"/>
              </w:rPr>
              <w:t xml:space="preserve">-Diversity; </w:t>
            </w:r>
            <w:r w:rsidRPr="005D5751">
              <w:rPr>
                <w:b/>
                <w:bCs/>
                <w:sz w:val="20"/>
                <w:szCs w:val="20"/>
              </w:rPr>
              <w:t>7</w:t>
            </w:r>
            <w:r w:rsidRPr="005D5751">
              <w:rPr>
                <w:sz w:val="20"/>
                <w:szCs w:val="20"/>
              </w:rPr>
              <w:t>-Partnerships/Learning Community;</w:t>
            </w:r>
            <w:r w:rsidRPr="005D5751">
              <w:rPr>
                <w:b/>
                <w:bCs/>
                <w:sz w:val="20"/>
                <w:szCs w:val="20"/>
              </w:rPr>
              <w:t xml:space="preserve"> 8</w:t>
            </w:r>
            <w:r w:rsidRPr="005D5751">
              <w:rPr>
                <w:sz w:val="20"/>
                <w:szCs w:val="20"/>
              </w:rPr>
              <w:t>-Knowledge, Skills, Dispositions</w:t>
            </w:r>
          </w:p>
        </w:tc>
      </w:tr>
    </w:tbl>
    <w:p w:rsidR="000476B6" w:rsidRPr="005D5751" w:rsidRDefault="000476B6" w:rsidP="000476B6">
      <w:pPr>
        <w:autoSpaceDE w:val="0"/>
        <w:autoSpaceDN w:val="0"/>
        <w:adjustRightInd w:val="0"/>
        <w:spacing w:after="0" w:line="240" w:lineRule="auto"/>
        <w:rPr>
          <w:rFonts w:ascii="Calibri" w:eastAsia="Times New Roman" w:hAnsi="Calibri" w:cs="Times New Roman"/>
          <w:bCs/>
        </w:rPr>
      </w:pPr>
    </w:p>
    <w:p w:rsidR="000476B6" w:rsidRPr="005D5751" w:rsidRDefault="000476B6" w:rsidP="000476B6">
      <w:pPr>
        <w:spacing w:after="0" w:line="240" w:lineRule="auto"/>
        <w:rPr>
          <w:rFonts w:ascii="Times New Roman" w:hAnsi="Times New Roman" w:cs="Times New Roman"/>
        </w:rPr>
      </w:pPr>
    </w:p>
    <w:p w:rsidR="000476B6" w:rsidRPr="005D5751" w:rsidRDefault="000476B6" w:rsidP="000476B6">
      <w:pPr>
        <w:spacing w:after="0" w:line="240" w:lineRule="auto"/>
        <w:rPr>
          <w:rFonts w:ascii="Times New Roman" w:hAnsi="Times New Roman" w:cs="Times New Roman"/>
        </w:rPr>
      </w:pP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rPr>
      </w:pPr>
      <w:r w:rsidRPr="005D5751">
        <w:rPr>
          <w:rFonts w:ascii="Times New Roman" w:eastAsia="Times New Roman" w:hAnsi="Times New Roman" w:cs="Times New Roman"/>
          <w:b/>
          <w:bCs/>
          <w:sz w:val="24"/>
          <w:szCs w:val="24"/>
          <w:u w:val="single"/>
        </w:rPr>
        <w:t>Evaluation:</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bCs/>
          <w:sz w:val="24"/>
          <w:szCs w:val="24"/>
        </w:rPr>
      </w:pPr>
      <w:r w:rsidRPr="008E143C">
        <w:rPr>
          <w:rFonts w:ascii="Times New Roman" w:eastAsia="Times New Roman" w:hAnsi="Times New Roman" w:cs="Times New Roman"/>
          <w:bCs/>
          <w:sz w:val="24"/>
          <w:szCs w:val="24"/>
        </w:rPr>
        <w:t xml:space="preserve">Each teacher candidate can earn up to 150 </w:t>
      </w:r>
      <w:proofErr w:type="gramStart"/>
      <w:r w:rsidRPr="008E143C">
        <w:rPr>
          <w:rFonts w:ascii="Times New Roman" w:eastAsia="Times New Roman" w:hAnsi="Times New Roman" w:cs="Times New Roman"/>
          <w:bCs/>
          <w:sz w:val="24"/>
          <w:szCs w:val="24"/>
        </w:rPr>
        <w:t>points which</w:t>
      </w:r>
      <w:proofErr w:type="gramEnd"/>
      <w:r w:rsidRPr="008E143C">
        <w:rPr>
          <w:rFonts w:ascii="Times New Roman" w:eastAsia="Times New Roman" w:hAnsi="Times New Roman" w:cs="Times New Roman"/>
          <w:bCs/>
          <w:sz w:val="24"/>
          <w:szCs w:val="24"/>
        </w:rPr>
        <w:t xml:space="preserve"> is outlined below in the Course Requirements section.  Any teacher candidate who is late submitting paper work to cooperating teachers and/or university supervisors, missing seminars and submitting the video and/or portfolio late will be penalized 5 points per calendar day.  These points </w:t>
      </w:r>
      <w:proofErr w:type="gramStart"/>
      <w:r w:rsidRPr="008E143C">
        <w:rPr>
          <w:rFonts w:ascii="Times New Roman" w:eastAsia="Times New Roman" w:hAnsi="Times New Roman" w:cs="Times New Roman"/>
          <w:bCs/>
          <w:sz w:val="24"/>
          <w:szCs w:val="24"/>
        </w:rPr>
        <w:t>will be documented</w:t>
      </w:r>
      <w:proofErr w:type="gramEnd"/>
      <w:r w:rsidRPr="008E143C">
        <w:rPr>
          <w:rFonts w:ascii="Times New Roman" w:eastAsia="Times New Roman" w:hAnsi="Times New Roman" w:cs="Times New Roman"/>
          <w:bCs/>
          <w:sz w:val="24"/>
          <w:szCs w:val="24"/>
        </w:rPr>
        <w:t xml:space="preserve"> as deficiencies against the 150 points to be earned.  The following score system </w:t>
      </w:r>
      <w:proofErr w:type="gramStart"/>
      <w:r w:rsidRPr="008E143C">
        <w:rPr>
          <w:rFonts w:ascii="Times New Roman" w:eastAsia="Times New Roman" w:hAnsi="Times New Roman" w:cs="Times New Roman"/>
          <w:bCs/>
          <w:sz w:val="24"/>
          <w:szCs w:val="24"/>
        </w:rPr>
        <w:t>will be used</w:t>
      </w:r>
      <w:proofErr w:type="gramEnd"/>
      <w:r w:rsidRPr="008E143C">
        <w:rPr>
          <w:rFonts w:ascii="Times New Roman" w:eastAsia="Times New Roman" w:hAnsi="Times New Roman" w:cs="Times New Roman"/>
          <w:bCs/>
          <w:sz w:val="24"/>
          <w:szCs w:val="24"/>
        </w:rPr>
        <w:t xml:space="preserve"> to determine the grade:</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bCs/>
          <w:sz w:val="24"/>
          <w:szCs w:val="24"/>
        </w:rPr>
      </w:pPr>
      <w:r w:rsidRPr="008E143C">
        <w:rPr>
          <w:rFonts w:ascii="Times New Roman" w:eastAsia="Times New Roman" w:hAnsi="Times New Roman" w:cs="Times New Roman"/>
          <w:bCs/>
          <w:sz w:val="24"/>
          <w:szCs w:val="24"/>
        </w:rPr>
        <w:tab/>
      </w: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730"/>
      </w:tblGrid>
      <w:tr w:rsidR="000476B6" w:rsidRPr="008E143C" w:rsidTr="0012511D">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E143C">
              <w:rPr>
                <w:rFonts w:ascii="Times New Roman" w:eastAsia="Times New Roman" w:hAnsi="Times New Roman" w:cs="Times New Roman"/>
                <w:b/>
                <w:sz w:val="24"/>
                <w:szCs w:val="24"/>
              </w:rPr>
              <w:t>Total Points</w:t>
            </w:r>
          </w:p>
        </w:tc>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E143C">
              <w:rPr>
                <w:rFonts w:ascii="Times New Roman" w:eastAsia="Times New Roman" w:hAnsi="Times New Roman" w:cs="Times New Roman"/>
                <w:b/>
                <w:sz w:val="24"/>
                <w:szCs w:val="24"/>
              </w:rPr>
              <w:t>Letter Grade</w:t>
            </w:r>
          </w:p>
        </w:tc>
      </w:tr>
      <w:tr w:rsidR="000476B6" w:rsidRPr="008E143C" w:rsidTr="0012511D">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135-150</w:t>
            </w:r>
          </w:p>
        </w:tc>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A (90-100%)</w:t>
            </w:r>
          </w:p>
        </w:tc>
      </w:tr>
      <w:tr w:rsidR="000476B6" w:rsidRPr="008E143C" w:rsidTr="0012511D">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120-134</w:t>
            </w:r>
          </w:p>
        </w:tc>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B (80-89%)</w:t>
            </w:r>
          </w:p>
        </w:tc>
      </w:tr>
      <w:tr w:rsidR="000476B6" w:rsidRPr="008E143C" w:rsidTr="0012511D">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105-119</w:t>
            </w:r>
          </w:p>
        </w:tc>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C (70-79%)</w:t>
            </w:r>
          </w:p>
        </w:tc>
      </w:tr>
      <w:tr w:rsidR="000476B6" w:rsidRPr="008E143C" w:rsidTr="0012511D">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Below 105</w:t>
            </w:r>
          </w:p>
        </w:tc>
        <w:tc>
          <w:tcPr>
            <w:tcW w:w="2730" w:type="dxa"/>
            <w:shd w:val="clear" w:color="auto" w:fill="auto"/>
          </w:tcPr>
          <w:p w:rsidR="000476B6" w:rsidRPr="008E143C" w:rsidRDefault="000476B6" w:rsidP="0012511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F (Below 70%)</w:t>
            </w:r>
          </w:p>
        </w:tc>
      </w:tr>
    </w:tbl>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rPr>
      </w:pPr>
      <w:r w:rsidRPr="008E143C">
        <w:rPr>
          <w:rFonts w:ascii="Times New Roman" w:eastAsia="Times New Roman" w:hAnsi="Times New Roman" w:cs="Times New Roman"/>
          <w:b/>
          <w:bCs/>
          <w:sz w:val="24"/>
          <w:szCs w:val="24"/>
          <w:u w:val="single"/>
        </w:rPr>
        <w:t>Course Requirements:</w:t>
      </w:r>
    </w:p>
    <w:p w:rsidR="000476B6" w:rsidRPr="008E143C" w:rsidRDefault="000476B6" w:rsidP="000476B6">
      <w:pPr>
        <w:overflowPunct w:val="0"/>
        <w:autoSpaceDE w:val="0"/>
        <w:autoSpaceDN w:val="0"/>
        <w:adjustRightInd w:val="0"/>
        <w:spacing w:after="0" w:line="240" w:lineRule="auto"/>
        <w:ind w:left="360"/>
        <w:textAlignment w:val="baseline"/>
        <w:rPr>
          <w:rFonts w:ascii="Times New Roman" w:eastAsia="Times New Roman" w:hAnsi="Times New Roman" w:cs="Times New Roman"/>
          <w:b/>
          <w:bCs/>
          <w:sz w:val="24"/>
          <w:szCs w:val="24"/>
        </w:rPr>
      </w:pPr>
      <w:r w:rsidRPr="008E143C">
        <w:rPr>
          <w:rFonts w:ascii="Times New Roman" w:eastAsia="Times New Roman" w:hAnsi="Times New Roman" w:cs="Times New Roman"/>
          <w:b/>
          <w:bCs/>
          <w:sz w:val="24"/>
          <w:szCs w:val="24"/>
        </w:rPr>
        <w:t>1.</w:t>
      </w:r>
      <w:r w:rsidRPr="008E143C">
        <w:rPr>
          <w:rFonts w:ascii="Times New Roman" w:eastAsia="Times New Roman" w:hAnsi="Times New Roman" w:cs="Times New Roman"/>
          <w:b/>
          <w:bCs/>
          <w:sz w:val="24"/>
          <w:szCs w:val="24"/>
        </w:rPr>
        <w:tab/>
        <w:t>Exit CAP Application &amp; Portfolio—41 points or 27% of total grade</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b/>
          <w:bCs/>
          <w:sz w:val="24"/>
          <w:szCs w:val="24"/>
        </w:rPr>
      </w:pPr>
      <w:r w:rsidRPr="008E143C">
        <w:rPr>
          <w:rFonts w:ascii="Times New Roman" w:eastAsia="Times New Roman" w:hAnsi="Times New Roman" w:cs="Times New Roman"/>
          <w:sz w:val="24"/>
          <w:szCs w:val="24"/>
        </w:rPr>
        <w:lastRenderedPageBreak/>
        <w:t xml:space="preserve">The Exit CAP (CAP 4 or CAP 7) application including all requirements is to be submitted on the specified due date.  Teacher candidates shall continue to refine and update their professional portfolios throughout the student teaching semester until the due date. Portfolios are to contain new material from the student teaching experience. </w:t>
      </w:r>
      <w:r w:rsidRPr="008E143C">
        <w:rPr>
          <w:rFonts w:ascii="Times New Roman" w:eastAsia="Times New Roman" w:hAnsi="Times New Roman" w:cs="Times New Roman"/>
          <w:b/>
          <w:bCs/>
          <w:sz w:val="24"/>
          <w:szCs w:val="24"/>
        </w:rPr>
        <w:t xml:space="preserve"> </w:t>
      </w:r>
      <w:r w:rsidRPr="008E143C">
        <w:rPr>
          <w:rFonts w:ascii="Times New Roman" w:eastAsia="Times New Roman" w:hAnsi="Times New Roman" w:cs="Times New Roman"/>
          <w:sz w:val="24"/>
          <w:szCs w:val="24"/>
        </w:rPr>
        <w:t xml:space="preserve">The portfolio is to be available each time the University Supervisor visits. </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0476B6" w:rsidRPr="008E143C" w:rsidRDefault="000476B6" w:rsidP="000476B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8E143C">
        <w:rPr>
          <w:rFonts w:ascii="Times New Roman" w:eastAsia="Times New Roman" w:hAnsi="Times New Roman" w:cs="Times New Roman"/>
          <w:b/>
          <w:bCs/>
          <w:sz w:val="24"/>
          <w:szCs w:val="24"/>
        </w:rPr>
        <w:t>Journal—18 points or 12% of total grade</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 xml:space="preserve">Teacher candidates are required to keep a journal describing, evaluating, and reflecting upon classroom experiences.  The reflective journal is to </w:t>
      </w:r>
      <w:proofErr w:type="gramStart"/>
      <w:r w:rsidRPr="008E143C">
        <w:rPr>
          <w:rFonts w:ascii="Times New Roman" w:eastAsia="Times New Roman" w:hAnsi="Times New Roman" w:cs="Times New Roman"/>
          <w:sz w:val="24"/>
          <w:szCs w:val="24"/>
        </w:rPr>
        <w:t>be made</w:t>
      </w:r>
      <w:proofErr w:type="gramEnd"/>
      <w:r w:rsidRPr="008E143C">
        <w:rPr>
          <w:rFonts w:ascii="Times New Roman" w:eastAsia="Times New Roman" w:hAnsi="Times New Roman" w:cs="Times New Roman"/>
          <w:sz w:val="24"/>
          <w:szCs w:val="24"/>
        </w:rPr>
        <w:t xml:space="preserve"> available to the cooperating teacher and the University Supervisor.  The cooperating teacher will score the journal based on a rubric of 9 points when completing the mid-term and final formal observation.  If a teacher candidate has two cooperating </w:t>
      </w:r>
      <w:proofErr w:type="gramStart"/>
      <w:r w:rsidRPr="008E143C">
        <w:rPr>
          <w:rFonts w:ascii="Times New Roman" w:eastAsia="Times New Roman" w:hAnsi="Times New Roman" w:cs="Times New Roman"/>
          <w:sz w:val="24"/>
          <w:szCs w:val="24"/>
        </w:rPr>
        <w:t>teachers</w:t>
      </w:r>
      <w:proofErr w:type="gramEnd"/>
      <w:r w:rsidRPr="008E143C">
        <w:rPr>
          <w:rFonts w:ascii="Times New Roman" w:eastAsia="Times New Roman" w:hAnsi="Times New Roman" w:cs="Times New Roman"/>
          <w:sz w:val="24"/>
          <w:szCs w:val="24"/>
        </w:rPr>
        <w:t xml:space="preserve"> the scores will be average for a total score.</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8E143C" w:rsidRDefault="000476B6" w:rsidP="000476B6">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8E143C">
        <w:rPr>
          <w:rFonts w:ascii="Times New Roman" w:eastAsia="Times New Roman" w:hAnsi="Times New Roman" w:cs="Times New Roman"/>
          <w:b/>
          <w:bCs/>
          <w:sz w:val="24"/>
          <w:szCs w:val="24"/>
        </w:rPr>
        <w:t>Formal Observations—30 points or 20% of total grade</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b/>
          <w:bCs/>
          <w:sz w:val="24"/>
          <w:szCs w:val="24"/>
        </w:rPr>
      </w:pPr>
      <w:proofErr w:type="gramStart"/>
      <w:r w:rsidRPr="008E143C">
        <w:rPr>
          <w:rFonts w:ascii="Times New Roman" w:eastAsia="Times New Roman" w:hAnsi="Times New Roman" w:cs="Times New Roman"/>
          <w:bCs/>
          <w:sz w:val="24"/>
          <w:szCs w:val="24"/>
        </w:rPr>
        <w:t>Teacher candidates are formally observed by the cooperating teacher</w:t>
      </w:r>
      <w:proofErr w:type="gramEnd"/>
      <w:r w:rsidRPr="008E143C">
        <w:rPr>
          <w:rFonts w:ascii="Times New Roman" w:eastAsia="Times New Roman" w:hAnsi="Times New Roman" w:cs="Times New Roman"/>
          <w:bCs/>
          <w:sz w:val="24"/>
          <w:szCs w:val="24"/>
        </w:rPr>
        <w:t xml:space="preserve"> two times at mid-term and final (some have two cooperating teachers which will make 4 observations) and by the university supervisor 4 times.  For each formal </w:t>
      </w:r>
      <w:proofErr w:type="gramStart"/>
      <w:r w:rsidRPr="008E143C">
        <w:rPr>
          <w:rFonts w:ascii="Times New Roman" w:eastAsia="Times New Roman" w:hAnsi="Times New Roman" w:cs="Times New Roman"/>
          <w:bCs/>
          <w:sz w:val="24"/>
          <w:szCs w:val="24"/>
        </w:rPr>
        <w:t>observation</w:t>
      </w:r>
      <w:proofErr w:type="gramEnd"/>
      <w:r w:rsidRPr="008E143C">
        <w:rPr>
          <w:rFonts w:ascii="Times New Roman" w:eastAsia="Times New Roman" w:hAnsi="Times New Roman" w:cs="Times New Roman"/>
          <w:bCs/>
          <w:sz w:val="24"/>
          <w:szCs w:val="24"/>
        </w:rPr>
        <w:t xml:space="preserve"> a teacher candidate must submit </w:t>
      </w:r>
      <w:r>
        <w:rPr>
          <w:rFonts w:ascii="Times New Roman" w:eastAsia="Times New Roman" w:hAnsi="Times New Roman" w:cs="Times New Roman"/>
          <w:bCs/>
          <w:sz w:val="24"/>
          <w:szCs w:val="24"/>
        </w:rPr>
        <w:t xml:space="preserve">the appropriate Source of Evidence forms </w:t>
      </w:r>
      <w:r w:rsidRPr="008E143C">
        <w:rPr>
          <w:rFonts w:ascii="Times New Roman" w:eastAsia="Times New Roman" w:hAnsi="Times New Roman" w:cs="Times New Roman"/>
          <w:bCs/>
          <w:sz w:val="24"/>
          <w:szCs w:val="24"/>
        </w:rPr>
        <w:t>at least 24 hours before a sc</w:t>
      </w:r>
      <w:r>
        <w:rPr>
          <w:rFonts w:ascii="Times New Roman" w:eastAsia="Times New Roman" w:hAnsi="Times New Roman" w:cs="Times New Roman"/>
          <w:bCs/>
          <w:sz w:val="24"/>
          <w:szCs w:val="24"/>
        </w:rPr>
        <w:t>heduled observation and a Source of Evidence reflection form</w:t>
      </w:r>
      <w:r w:rsidRPr="008E143C">
        <w:rPr>
          <w:rFonts w:ascii="Times New Roman" w:eastAsia="Times New Roman" w:hAnsi="Times New Roman" w:cs="Times New Roman"/>
          <w:bCs/>
          <w:sz w:val="24"/>
          <w:szCs w:val="24"/>
        </w:rPr>
        <w:t xml:space="preserve"> within 24-48 hours after a scheduled observation.  The university supervisor and cooperating teacher will conduct a final meeting where a summative score </w:t>
      </w:r>
      <w:proofErr w:type="gramStart"/>
      <w:r w:rsidRPr="008E143C">
        <w:rPr>
          <w:rFonts w:ascii="Times New Roman" w:eastAsia="Times New Roman" w:hAnsi="Times New Roman" w:cs="Times New Roman"/>
          <w:bCs/>
          <w:sz w:val="24"/>
          <w:szCs w:val="24"/>
        </w:rPr>
        <w:t>will be given</w:t>
      </w:r>
      <w:proofErr w:type="gramEnd"/>
      <w:r w:rsidRPr="008E143C">
        <w:rPr>
          <w:rFonts w:ascii="Times New Roman" w:eastAsia="Times New Roman" w:hAnsi="Times New Roman" w:cs="Times New Roman"/>
          <w:bCs/>
          <w:sz w:val="24"/>
          <w:szCs w:val="24"/>
        </w:rPr>
        <w:t xml:space="preserve"> to the teacher candidate.  If a teacher candidate has two cooperating teachers, an average </w:t>
      </w:r>
      <w:proofErr w:type="gramStart"/>
      <w:r w:rsidRPr="008E143C">
        <w:rPr>
          <w:rFonts w:ascii="Times New Roman" w:eastAsia="Times New Roman" w:hAnsi="Times New Roman" w:cs="Times New Roman"/>
          <w:bCs/>
          <w:sz w:val="24"/>
          <w:szCs w:val="24"/>
        </w:rPr>
        <w:t>will be taken</w:t>
      </w:r>
      <w:proofErr w:type="gramEnd"/>
      <w:r w:rsidRPr="008E143C">
        <w:rPr>
          <w:rFonts w:ascii="Times New Roman" w:eastAsia="Times New Roman" w:hAnsi="Times New Roman" w:cs="Times New Roman"/>
          <w:bCs/>
          <w:sz w:val="24"/>
          <w:szCs w:val="24"/>
        </w:rPr>
        <w:t xml:space="preserve"> for the summative score.  </w:t>
      </w:r>
      <w:r w:rsidRPr="008E143C">
        <w:rPr>
          <w:rFonts w:ascii="Times New Roman" w:eastAsia="Times New Roman" w:hAnsi="Times New Roman" w:cs="Times New Roman"/>
          <w:b/>
          <w:bCs/>
          <w:sz w:val="24"/>
          <w:szCs w:val="24"/>
        </w:rPr>
        <w:t xml:space="preserve">(Observation Forms and rubric </w:t>
      </w:r>
      <w:proofErr w:type="gramStart"/>
      <w:r w:rsidRPr="008E143C">
        <w:rPr>
          <w:rFonts w:ascii="Times New Roman" w:eastAsia="Times New Roman" w:hAnsi="Times New Roman" w:cs="Times New Roman"/>
          <w:b/>
          <w:bCs/>
          <w:sz w:val="24"/>
          <w:szCs w:val="24"/>
        </w:rPr>
        <w:t>are provided</w:t>
      </w:r>
      <w:proofErr w:type="gramEnd"/>
      <w:r w:rsidRPr="008E143C">
        <w:rPr>
          <w:rFonts w:ascii="Times New Roman" w:eastAsia="Times New Roman" w:hAnsi="Times New Roman" w:cs="Times New Roman"/>
          <w:b/>
          <w:bCs/>
          <w:sz w:val="24"/>
          <w:szCs w:val="24"/>
        </w:rPr>
        <w:t>)</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8E143C" w:rsidRDefault="000476B6" w:rsidP="000476B6">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8E143C">
        <w:rPr>
          <w:rFonts w:ascii="Times New Roman" w:eastAsia="Times New Roman" w:hAnsi="Times New Roman" w:cs="Times New Roman"/>
          <w:b/>
          <w:bCs/>
          <w:sz w:val="24"/>
          <w:szCs w:val="24"/>
        </w:rPr>
        <w:t>Video Taped Lesson—18 points or 12% of total grade</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Complete one twenty minute, uncut videotaping of you teaching a lesson. This lesson must include Source of Evidence 1 - 1.4, 2, 3, 4 and any assessment used during the lesson.  You will be instructed how to upload your video at a student teacher seminar.</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5D5751" w:rsidRDefault="000476B6" w:rsidP="000476B6">
      <w:pPr>
        <w:numPr>
          <w:ilvl w:val="0"/>
          <w:numId w:val="2"/>
        </w:numPr>
        <w:shd w:val="clear" w:color="auto" w:fill="FFFFFF" w:themeFill="background1"/>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rPr>
      </w:pPr>
      <w:r w:rsidRPr="005D5751">
        <w:rPr>
          <w:rFonts w:ascii="Times New Roman" w:eastAsia="Times New Roman" w:hAnsi="Times New Roman" w:cs="Times New Roman"/>
          <w:b/>
          <w:sz w:val="24"/>
          <w:szCs w:val="24"/>
        </w:rPr>
        <w:t>CAP 4 Exit Program-Interview/presentation is 18 points or 12% of total grade</w:t>
      </w:r>
    </w:p>
    <w:p w:rsidR="000476B6" w:rsidRPr="005D5751" w:rsidRDefault="000476B6" w:rsidP="000476B6">
      <w:pPr>
        <w:shd w:val="clear" w:color="auto" w:fill="FFFFFF" w:themeFill="background1"/>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r w:rsidRPr="005D5751">
        <w:rPr>
          <w:rFonts w:ascii="Times New Roman" w:eastAsia="Times New Roman" w:hAnsi="Times New Roman" w:cs="Times New Roman"/>
          <w:sz w:val="24"/>
          <w:szCs w:val="24"/>
        </w:rPr>
        <w:t xml:space="preserve">The program </w:t>
      </w:r>
      <w:proofErr w:type="gramStart"/>
      <w:r w:rsidRPr="005D5751">
        <w:rPr>
          <w:rFonts w:ascii="Times New Roman" w:eastAsia="Times New Roman" w:hAnsi="Times New Roman" w:cs="Times New Roman"/>
          <w:sz w:val="24"/>
          <w:szCs w:val="24"/>
        </w:rPr>
        <w:t>is conducted</w:t>
      </w:r>
      <w:proofErr w:type="gramEnd"/>
      <w:r w:rsidRPr="005D5751">
        <w:rPr>
          <w:rFonts w:ascii="Times New Roman" w:eastAsia="Times New Roman" w:hAnsi="Times New Roman" w:cs="Times New Roman"/>
          <w:sz w:val="24"/>
          <w:szCs w:val="24"/>
        </w:rPr>
        <w:t xml:space="preserve"> near the end of the semester.  See the seminar schedule for the specific date.  Students report in professional dress for a mock employment interview/presentation and a job fair.  Students should bring 10-12 copies of resumes for distribution of school district representatives who will be at the fair.</w:t>
      </w:r>
    </w:p>
    <w:p w:rsidR="000476B6" w:rsidRPr="005D5751" w:rsidRDefault="000476B6" w:rsidP="000476B6">
      <w:pPr>
        <w:shd w:val="clear" w:color="auto" w:fill="FFFFFF" w:themeFill="background1"/>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0476B6" w:rsidRPr="008E143C" w:rsidRDefault="000476B6" w:rsidP="000476B6">
      <w:pPr>
        <w:numPr>
          <w:ilvl w:val="0"/>
          <w:numId w:val="2"/>
        </w:numPr>
        <w:shd w:val="clear" w:color="auto" w:fill="FFFFFF" w:themeFill="background1"/>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8E143C">
        <w:rPr>
          <w:rFonts w:ascii="Times New Roman" w:eastAsia="Times New Roman" w:hAnsi="Times New Roman" w:cs="Times New Roman"/>
          <w:sz w:val="24"/>
          <w:szCs w:val="24"/>
        </w:rPr>
        <w:t xml:space="preserve"> </w:t>
      </w:r>
      <w:r w:rsidRPr="008E143C">
        <w:rPr>
          <w:rFonts w:ascii="Times New Roman" w:eastAsia="Times New Roman" w:hAnsi="Times New Roman" w:cs="Times New Roman"/>
          <w:b/>
          <w:sz w:val="24"/>
          <w:szCs w:val="24"/>
        </w:rPr>
        <w:t>Dispositions—25 points or 16% of total grade</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Cooperating teachers and university supervisors will complete a disposition form on each teacher candidate.  These dispositions scores will be average for a total of 20 points.</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8E143C" w:rsidRDefault="000476B6" w:rsidP="000476B6">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8E143C">
        <w:rPr>
          <w:rFonts w:ascii="Times New Roman" w:eastAsia="Times New Roman" w:hAnsi="Times New Roman" w:cs="Times New Roman"/>
          <w:b/>
          <w:bCs/>
          <w:sz w:val="24"/>
          <w:szCs w:val="24"/>
        </w:rPr>
        <w:t>Seminars—Teacher candidates will be penalized 5 points or 3% of total grade for any seminar missed. (6 points for Attendance)</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 xml:space="preserve">Student teachers shall attend </w:t>
      </w:r>
      <w:r w:rsidRPr="008E143C">
        <w:rPr>
          <w:rFonts w:ascii="Times New Roman" w:eastAsia="Times New Roman" w:hAnsi="Times New Roman" w:cs="Times New Roman"/>
          <w:b/>
          <w:bCs/>
          <w:sz w:val="24"/>
          <w:szCs w:val="24"/>
        </w:rPr>
        <w:t xml:space="preserve">all </w:t>
      </w:r>
      <w:r w:rsidRPr="008E143C">
        <w:rPr>
          <w:rFonts w:ascii="Times New Roman" w:eastAsia="Times New Roman" w:hAnsi="Times New Roman" w:cs="Times New Roman"/>
          <w:sz w:val="24"/>
          <w:szCs w:val="24"/>
        </w:rPr>
        <w:t xml:space="preserve">seminars. If seminars </w:t>
      </w:r>
      <w:proofErr w:type="gramStart"/>
      <w:r w:rsidRPr="008E143C">
        <w:rPr>
          <w:rFonts w:ascii="Times New Roman" w:eastAsia="Times New Roman" w:hAnsi="Times New Roman" w:cs="Times New Roman"/>
          <w:sz w:val="24"/>
          <w:szCs w:val="24"/>
        </w:rPr>
        <w:t>are</w:t>
      </w:r>
      <w:proofErr w:type="gramEnd"/>
      <w:r w:rsidRPr="008E143C">
        <w:rPr>
          <w:rFonts w:ascii="Times New Roman" w:eastAsia="Times New Roman" w:hAnsi="Times New Roman" w:cs="Times New Roman"/>
          <w:sz w:val="24"/>
          <w:szCs w:val="24"/>
        </w:rPr>
        <w:t xml:space="preserve"> missed teacher candidates shall be given appropriate assignments to compensate with prior approval from Student Teacher Coordinator.</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8E143C" w:rsidRDefault="000476B6" w:rsidP="000476B6">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8E143C">
        <w:rPr>
          <w:rFonts w:ascii="Times New Roman" w:eastAsia="Times New Roman" w:hAnsi="Times New Roman" w:cs="Times New Roman"/>
          <w:b/>
          <w:bCs/>
          <w:sz w:val="24"/>
          <w:szCs w:val="24"/>
        </w:rPr>
        <w:lastRenderedPageBreak/>
        <w:t>Attendance-Expected</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 xml:space="preserve">Attend all faculty meetings, parent conference, collaborative grade-level group meetings, professional development meetings, etc. that the cooperating teacher is required to attend. Any teacher candidate who misses excessive days during the placement will be required to make them up before </w:t>
      </w:r>
      <w:proofErr w:type="gramStart"/>
      <w:r w:rsidRPr="008E143C">
        <w:rPr>
          <w:rFonts w:ascii="Times New Roman" w:eastAsia="Times New Roman" w:hAnsi="Times New Roman" w:cs="Times New Roman"/>
          <w:sz w:val="24"/>
          <w:szCs w:val="24"/>
        </w:rPr>
        <w:t>being approved</w:t>
      </w:r>
      <w:proofErr w:type="gramEnd"/>
      <w:r w:rsidRPr="008E143C">
        <w:rPr>
          <w:rFonts w:ascii="Times New Roman" w:eastAsia="Times New Roman" w:hAnsi="Times New Roman" w:cs="Times New Roman"/>
          <w:sz w:val="24"/>
          <w:szCs w:val="24"/>
        </w:rPr>
        <w:t xml:space="preserve"> for CAP 4.</w:t>
      </w: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0476B6" w:rsidRPr="008E143C" w:rsidRDefault="000476B6" w:rsidP="000476B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E143C">
        <w:rPr>
          <w:noProof/>
        </w:rPr>
        <w:drawing>
          <wp:inline distT="0" distB="0" distL="0" distR="0" wp14:anchorId="4462DF4C" wp14:editId="201D397B">
            <wp:extent cx="5943600" cy="3933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33825"/>
                    </a:xfrm>
                    <a:prstGeom prst="rect">
                      <a:avLst/>
                    </a:prstGeom>
                    <a:noFill/>
                    <a:ln>
                      <a:noFill/>
                    </a:ln>
                  </pic:spPr>
                </pic:pic>
              </a:graphicData>
            </a:graphic>
          </wp:inline>
        </w:drawing>
      </w:r>
    </w:p>
    <w:p w:rsidR="000476B6" w:rsidRPr="008E143C" w:rsidRDefault="000476B6" w:rsidP="000476B6">
      <w:pPr>
        <w:shd w:val="clear" w:color="auto" w:fill="FFFFFF" w:themeFill="background1"/>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8E143C" w:rsidRDefault="000476B6" w:rsidP="000476B6">
      <w:pPr>
        <w:shd w:val="clear" w:color="auto" w:fill="FFFFFF" w:themeFill="background1"/>
        <w:spacing w:after="0" w:line="240" w:lineRule="auto"/>
        <w:rPr>
          <w:rFonts w:ascii="Times New Roman" w:hAnsi="Times New Roman" w:cs="Times New Roman"/>
          <w:sz w:val="24"/>
          <w:szCs w:val="24"/>
        </w:rPr>
      </w:pPr>
      <w:r w:rsidRPr="008E143C">
        <w:rPr>
          <w:rFonts w:ascii="Times New Roman" w:hAnsi="Times New Roman" w:cs="Times New Roman"/>
          <w:sz w:val="24"/>
          <w:szCs w:val="24"/>
        </w:rPr>
        <w:t xml:space="preserve">Regular attendance </w:t>
      </w:r>
      <w:proofErr w:type="gramStart"/>
      <w:r w:rsidRPr="008E143C">
        <w:rPr>
          <w:rFonts w:ascii="Times New Roman" w:hAnsi="Times New Roman" w:cs="Times New Roman"/>
          <w:sz w:val="24"/>
          <w:szCs w:val="24"/>
        </w:rPr>
        <w:t>is expected</w:t>
      </w:r>
      <w:proofErr w:type="gramEnd"/>
      <w:r w:rsidRPr="008E143C">
        <w:rPr>
          <w:rFonts w:ascii="Times New Roman" w:hAnsi="Times New Roman" w:cs="Times New Roman"/>
          <w:sz w:val="24"/>
          <w:szCs w:val="24"/>
        </w:rPr>
        <w:t xml:space="preserve"> of all candidates.  </w:t>
      </w:r>
      <w:proofErr w:type="gramStart"/>
      <w:r w:rsidRPr="008E143C">
        <w:rPr>
          <w:rFonts w:ascii="Times New Roman" w:hAnsi="Times New Roman" w:cs="Times New Roman"/>
          <w:sz w:val="24"/>
          <w:szCs w:val="24"/>
        </w:rPr>
        <w:t>It is a professional responsibility that</w:t>
      </w:r>
      <w:proofErr w:type="gramEnd"/>
      <w:r w:rsidRPr="008E143C">
        <w:rPr>
          <w:rFonts w:ascii="Times New Roman" w:hAnsi="Times New Roman" w:cs="Times New Roman"/>
          <w:sz w:val="24"/>
          <w:szCs w:val="24"/>
        </w:rPr>
        <w:t xml:space="preserve"> is a part of the disposition assessment of teacher candidates.  No more than </w:t>
      </w:r>
      <w:r w:rsidRPr="008E143C">
        <w:rPr>
          <w:rFonts w:ascii="Times New Roman" w:hAnsi="Times New Roman" w:cs="Times New Roman"/>
          <w:sz w:val="24"/>
          <w:szCs w:val="24"/>
          <w:u w:val="single"/>
        </w:rPr>
        <w:t xml:space="preserve">five (5) absences for a </w:t>
      </w:r>
      <w:proofErr w:type="gramStart"/>
      <w:r w:rsidRPr="008E143C">
        <w:rPr>
          <w:rFonts w:ascii="Times New Roman" w:hAnsi="Times New Roman" w:cs="Times New Roman"/>
          <w:sz w:val="24"/>
          <w:szCs w:val="24"/>
          <w:u w:val="single"/>
        </w:rPr>
        <w:t>16 week</w:t>
      </w:r>
      <w:proofErr w:type="gramEnd"/>
      <w:r w:rsidRPr="008E143C">
        <w:rPr>
          <w:rFonts w:ascii="Times New Roman" w:hAnsi="Times New Roman" w:cs="Times New Roman"/>
          <w:sz w:val="24"/>
          <w:szCs w:val="24"/>
          <w:u w:val="single"/>
        </w:rPr>
        <w:t xml:space="preserve"> placement are acceptable</w:t>
      </w:r>
      <w:r w:rsidRPr="008E143C">
        <w:rPr>
          <w:rFonts w:ascii="Times New Roman" w:hAnsi="Times New Roman" w:cs="Times New Roman"/>
          <w:sz w:val="24"/>
          <w:szCs w:val="24"/>
        </w:rPr>
        <w:t xml:space="preserve">.  Absences in excess of these numbers of days may result in an </w:t>
      </w:r>
      <w:r w:rsidRPr="008E143C">
        <w:rPr>
          <w:rFonts w:ascii="Times New Roman" w:hAnsi="Times New Roman" w:cs="Times New Roman"/>
          <w:sz w:val="24"/>
          <w:szCs w:val="24"/>
          <w:u w:val="single"/>
        </w:rPr>
        <w:t>F</w:t>
      </w:r>
      <w:r w:rsidRPr="008E143C">
        <w:rPr>
          <w:rFonts w:ascii="Times New Roman" w:hAnsi="Times New Roman" w:cs="Times New Roman"/>
          <w:sz w:val="24"/>
          <w:szCs w:val="24"/>
        </w:rPr>
        <w:t xml:space="preserve"> for the course.  In extreme cases doctor statements may excuse additional days beyond the five allowed.  Any days beyond five, if approved by coordinator, </w:t>
      </w:r>
      <w:proofErr w:type="gramStart"/>
      <w:r w:rsidRPr="008E143C">
        <w:rPr>
          <w:rFonts w:ascii="Times New Roman" w:hAnsi="Times New Roman" w:cs="Times New Roman"/>
          <w:sz w:val="24"/>
          <w:szCs w:val="24"/>
        </w:rPr>
        <w:t>must be made up</w:t>
      </w:r>
      <w:proofErr w:type="gramEnd"/>
      <w:r w:rsidRPr="008E143C">
        <w:rPr>
          <w:rFonts w:ascii="Times New Roman" w:hAnsi="Times New Roman" w:cs="Times New Roman"/>
          <w:sz w:val="24"/>
          <w:szCs w:val="24"/>
        </w:rPr>
        <w:t xml:space="preserve">.  State statue 16 KAR 5:040 Section 6(4) states a placement must be at minimum 70 days.  You must notify your university supervisor and cooperating teacher of </w:t>
      </w:r>
      <w:proofErr w:type="gramStart"/>
      <w:r w:rsidRPr="008E143C">
        <w:rPr>
          <w:rFonts w:ascii="Times New Roman" w:hAnsi="Times New Roman" w:cs="Times New Roman"/>
          <w:sz w:val="24"/>
          <w:szCs w:val="24"/>
        </w:rPr>
        <w:t>any and all</w:t>
      </w:r>
      <w:proofErr w:type="gramEnd"/>
      <w:r w:rsidRPr="008E143C">
        <w:rPr>
          <w:rFonts w:ascii="Times New Roman" w:hAnsi="Times New Roman" w:cs="Times New Roman"/>
          <w:sz w:val="24"/>
          <w:szCs w:val="24"/>
        </w:rPr>
        <w:t xml:space="preserve"> absences as soon as possible.  A” Tardy” </w:t>
      </w:r>
      <w:proofErr w:type="gramStart"/>
      <w:r w:rsidRPr="008E143C">
        <w:rPr>
          <w:rFonts w:ascii="Times New Roman" w:hAnsi="Times New Roman" w:cs="Times New Roman"/>
          <w:sz w:val="24"/>
          <w:szCs w:val="24"/>
        </w:rPr>
        <w:t>is defined</w:t>
      </w:r>
      <w:proofErr w:type="gramEnd"/>
      <w:r w:rsidRPr="008E143C">
        <w:rPr>
          <w:rFonts w:ascii="Times New Roman" w:hAnsi="Times New Roman" w:cs="Times New Roman"/>
          <w:sz w:val="24"/>
          <w:szCs w:val="24"/>
        </w:rPr>
        <w:t xml:space="preserve"> as </w:t>
      </w:r>
      <w:r w:rsidRPr="008E143C">
        <w:rPr>
          <w:rFonts w:ascii="Times New Roman" w:hAnsi="Times New Roman" w:cs="Times New Roman"/>
          <w:sz w:val="24"/>
          <w:szCs w:val="24"/>
          <w:u w:val="single"/>
        </w:rPr>
        <w:t>missing</w:t>
      </w:r>
      <w:r w:rsidRPr="008E143C">
        <w:rPr>
          <w:rFonts w:ascii="Times New Roman" w:hAnsi="Times New Roman" w:cs="Times New Roman"/>
          <w:sz w:val="24"/>
          <w:szCs w:val="24"/>
        </w:rPr>
        <w:t xml:space="preserve"> 10 minutes or less of school time due to late arrival or early departure.  An accumulation of three tardy instances will equate to one day of absence to </w:t>
      </w:r>
      <w:proofErr w:type="gramStart"/>
      <w:r w:rsidRPr="008E143C">
        <w:rPr>
          <w:rFonts w:ascii="Times New Roman" w:hAnsi="Times New Roman" w:cs="Times New Roman"/>
          <w:sz w:val="24"/>
          <w:szCs w:val="24"/>
        </w:rPr>
        <w:t>be applied</w:t>
      </w:r>
      <w:proofErr w:type="gramEnd"/>
      <w:r w:rsidRPr="008E143C">
        <w:rPr>
          <w:rFonts w:ascii="Times New Roman" w:hAnsi="Times New Roman" w:cs="Times New Roman"/>
          <w:sz w:val="24"/>
          <w:szCs w:val="24"/>
        </w:rPr>
        <w:t xml:space="preserve"> to the course attendance policy.  Anything more than 10 minutes and less than 30 minutes of missed class time will result in a half day absence.  More than 30 minutes of missed class time will be considered a full day. Your arrival and departure time are as important as your regular presence.  This is essential for a smooth clinical experience for you and your students and is the expectation you will face as a classroom teacher when employed later. </w:t>
      </w:r>
      <w:r w:rsidRPr="008E143C">
        <w:rPr>
          <w:rFonts w:ascii="Times New Roman" w:hAnsi="Times New Roman" w:cs="Times New Roman"/>
          <w:i/>
          <w:sz w:val="24"/>
          <w:szCs w:val="24"/>
        </w:rPr>
        <w:t xml:space="preserve">Note: students </w:t>
      </w:r>
      <w:proofErr w:type="gramStart"/>
      <w:r w:rsidRPr="008E143C">
        <w:rPr>
          <w:rFonts w:ascii="Times New Roman" w:hAnsi="Times New Roman" w:cs="Times New Roman"/>
          <w:i/>
          <w:sz w:val="24"/>
          <w:szCs w:val="24"/>
        </w:rPr>
        <w:t>will not be penalized</w:t>
      </w:r>
      <w:proofErr w:type="gramEnd"/>
      <w:r w:rsidRPr="008E143C">
        <w:rPr>
          <w:rFonts w:ascii="Times New Roman" w:hAnsi="Times New Roman" w:cs="Times New Roman"/>
          <w:i/>
          <w:sz w:val="24"/>
          <w:szCs w:val="24"/>
        </w:rPr>
        <w:t xml:space="preserve"> for absences excused by Campbellsville University School of Education. </w:t>
      </w:r>
      <w:r w:rsidRPr="008E143C">
        <w:rPr>
          <w:rFonts w:ascii="Times New Roman" w:hAnsi="Times New Roman" w:cs="Times New Roman"/>
          <w:sz w:val="24"/>
          <w:szCs w:val="24"/>
        </w:rPr>
        <w:t xml:space="preserve"> It is also the student’s responsibility to insure that all assignments are submitted on due dates, </w:t>
      </w:r>
      <w:r w:rsidRPr="008E143C">
        <w:rPr>
          <w:rFonts w:ascii="Times New Roman" w:hAnsi="Times New Roman" w:cs="Times New Roman"/>
          <w:sz w:val="24"/>
          <w:szCs w:val="24"/>
        </w:rPr>
        <w:lastRenderedPageBreak/>
        <w:t>regardless of date(s) of absences.  This applies to all school related activities as part of the clinical experience</w:t>
      </w:r>
    </w:p>
    <w:p w:rsidR="000476B6" w:rsidRPr="008E143C" w:rsidRDefault="000476B6" w:rsidP="000476B6">
      <w:pPr>
        <w:shd w:val="clear" w:color="auto" w:fill="FFFFFF" w:themeFill="background1"/>
        <w:spacing w:after="0" w:line="240" w:lineRule="auto"/>
        <w:rPr>
          <w:rFonts w:ascii="Times New Roman" w:hAnsi="Times New Roman" w:cs="Times New Roman"/>
          <w:sz w:val="24"/>
          <w:szCs w:val="24"/>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476B6" w:rsidRPr="008E143C" w:rsidRDefault="000476B6" w:rsidP="000476B6">
      <w:pPr>
        <w:spacing w:after="0" w:line="240" w:lineRule="auto"/>
        <w:rPr>
          <w:rFonts w:ascii="Times New Roman" w:eastAsia="Times New Roman" w:hAnsi="Times New Roman" w:cs="Times New Roman"/>
          <w:b/>
          <w:sz w:val="24"/>
          <w:szCs w:val="24"/>
          <w:u w:val="single"/>
        </w:rPr>
      </w:pPr>
      <w:r w:rsidRPr="008E143C">
        <w:rPr>
          <w:rFonts w:ascii="Times New Roman" w:eastAsia="Times New Roman" w:hAnsi="Times New Roman" w:cs="Times New Roman"/>
          <w:b/>
          <w:sz w:val="24"/>
          <w:szCs w:val="24"/>
        </w:rPr>
        <w:t>Academic</w:t>
      </w:r>
      <w:r w:rsidRPr="008E143C">
        <w:rPr>
          <w:rFonts w:ascii="Times New Roman" w:eastAsia="Times New Roman" w:hAnsi="Times New Roman" w:cs="Times New Roman"/>
          <w:b/>
          <w:sz w:val="24"/>
          <w:szCs w:val="24"/>
          <w:u w:val="single"/>
        </w:rPr>
        <w:t xml:space="preserve"> Integrity (Plagiarism Policy)</w:t>
      </w:r>
    </w:p>
    <w:p w:rsidR="000476B6" w:rsidRPr="008E143C" w:rsidRDefault="000476B6" w:rsidP="000476B6">
      <w:pPr>
        <w:spacing w:after="0" w:line="240" w:lineRule="auto"/>
        <w:rPr>
          <w:rFonts w:ascii="Courier New" w:eastAsia="Times New Roman" w:hAnsi="Courier New" w:cs="Times New Roman"/>
          <w:sz w:val="24"/>
          <w:szCs w:val="24"/>
        </w:rPr>
      </w:pPr>
      <w:r w:rsidRPr="008E143C">
        <w:rPr>
          <w:rFonts w:ascii="Courier New" w:eastAsia="Times New Roman" w:hAnsi="Courier New" w:cs="Times New Roman"/>
          <w:sz w:val="24"/>
          <w:szCs w:val="24"/>
        </w:rPr>
        <w:t xml:space="preserve">   </w:t>
      </w:r>
    </w:p>
    <w:p w:rsidR="000476B6" w:rsidRPr="008E143C" w:rsidRDefault="000476B6" w:rsidP="000476B6">
      <w:pPr>
        <w:spacing w:after="0" w:line="240" w:lineRule="auto"/>
        <w:jc w:val="both"/>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8E143C">
        <w:rPr>
          <w:rFonts w:ascii="Times New Roman" w:eastAsia="Times New Roman" w:hAnsi="Times New Roman" w:cs="Times New Roman"/>
          <w:sz w:val="24"/>
          <w:szCs w:val="24"/>
          <w:shd w:val="clear" w:color="auto" w:fill="FFFFFF" w:themeFill="background1"/>
        </w:rPr>
        <w:t>(</w:t>
      </w:r>
      <w:r w:rsidRPr="008E143C">
        <w:rPr>
          <w:rFonts w:ascii="Times New Roman" w:eastAsia="Times New Roman" w:hAnsi="Times New Roman" w:cs="Times New Roman"/>
          <w:sz w:val="24"/>
          <w:szCs w:val="24"/>
          <w:u w:val="single"/>
          <w:shd w:val="clear" w:color="auto" w:fill="FFFFFF" w:themeFill="background1"/>
        </w:rPr>
        <w:t>2015-17</w:t>
      </w:r>
      <w:r w:rsidRPr="008E143C">
        <w:rPr>
          <w:rFonts w:ascii="Times New Roman" w:eastAsia="Times New Roman" w:hAnsi="Times New Roman" w:cs="Times New Roman"/>
          <w:color w:val="FFFFFF" w:themeColor="background1"/>
          <w:sz w:val="24"/>
          <w:szCs w:val="24"/>
          <w:u w:val="single"/>
          <w:shd w:val="clear" w:color="auto" w:fill="FFFFFF" w:themeFill="background1"/>
        </w:rPr>
        <w:t>-</w:t>
      </w:r>
      <w:r w:rsidRPr="008E143C">
        <w:rPr>
          <w:rFonts w:ascii="Times New Roman" w:eastAsia="Times New Roman" w:hAnsi="Times New Roman" w:cs="Times New Roman"/>
          <w:color w:val="FFFFFF" w:themeColor="background1"/>
          <w:sz w:val="24"/>
          <w:szCs w:val="24"/>
          <w:u w:val="single"/>
        </w:rPr>
        <w:t xml:space="preserve"> </w:t>
      </w:r>
      <w:r w:rsidRPr="008E143C">
        <w:rPr>
          <w:rFonts w:ascii="Times New Roman" w:eastAsia="Times New Roman" w:hAnsi="Times New Roman" w:cs="Times New Roman"/>
          <w:sz w:val="24"/>
          <w:szCs w:val="24"/>
          <w:u w:val="single"/>
        </w:rPr>
        <w:t>Catalog</w:t>
      </w:r>
      <w:r w:rsidRPr="008E143C">
        <w:rPr>
          <w:rFonts w:ascii="Times New Roman" w:eastAsia="Times New Roman" w:hAnsi="Times New Roman" w:cs="Times New Roman"/>
          <w:sz w:val="24"/>
          <w:szCs w:val="24"/>
        </w:rPr>
        <w:t>)</w:t>
      </w:r>
    </w:p>
    <w:p w:rsidR="000476B6" w:rsidRPr="008E143C" w:rsidRDefault="000476B6" w:rsidP="000476B6">
      <w:pPr>
        <w:spacing w:after="0" w:line="240" w:lineRule="auto"/>
        <w:jc w:val="both"/>
        <w:rPr>
          <w:rFonts w:ascii="Times New Roman" w:eastAsia="Times New Roman" w:hAnsi="Times New Roman" w:cs="Times New Roman"/>
          <w:sz w:val="24"/>
          <w:szCs w:val="24"/>
        </w:rPr>
      </w:pPr>
    </w:p>
    <w:p w:rsidR="000476B6" w:rsidRPr="008E143C" w:rsidRDefault="000476B6" w:rsidP="000476B6">
      <w:pPr>
        <w:spacing w:after="0" w:line="240" w:lineRule="auto"/>
        <w:jc w:val="both"/>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 xml:space="preserve">Plagiarism and cheating are examples of academic dishonesty and fraud and neither </w:t>
      </w:r>
      <w:proofErr w:type="gramStart"/>
      <w:r w:rsidRPr="008E143C">
        <w:rPr>
          <w:rFonts w:ascii="Times New Roman" w:eastAsia="Times New Roman" w:hAnsi="Times New Roman" w:cs="Times New Roman"/>
          <w:sz w:val="24"/>
          <w:szCs w:val="24"/>
        </w:rPr>
        <w:t>will be tolerated</w:t>
      </w:r>
      <w:proofErr w:type="gramEnd"/>
      <w:r w:rsidRPr="008E143C">
        <w:rPr>
          <w:rFonts w:ascii="Times New Roman" w:eastAsia="Times New Roman" w:hAnsi="Times New Roman" w:cs="Times New Roman"/>
          <w:sz w:val="24"/>
          <w:szCs w:val="24"/>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Examples in </w:t>
      </w:r>
      <w:r w:rsidRPr="008E143C">
        <w:rPr>
          <w:rFonts w:ascii="Times New Roman" w:eastAsia="Times New Roman" w:hAnsi="Times New Roman" w:cs="Times New Roman"/>
          <w:i/>
          <w:sz w:val="24"/>
          <w:szCs w:val="24"/>
        </w:rPr>
        <w:t>student teaching</w:t>
      </w:r>
      <w:r w:rsidRPr="008E143C">
        <w:rPr>
          <w:rFonts w:ascii="Times New Roman" w:eastAsia="Times New Roman" w:hAnsi="Times New Roman" w:cs="Times New Roman"/>
          <w:sz w:val="24"/>
          <w:szCs w:val="24"/>
        </w:rPr>
        <w:t xml:space="preserve"> could include copying the development of a lesson plan, unit of study or an assessment and submitting the work as your own in the portfolio.</w:t>
      </w:r>
    </w:p>
    <w:p w:rsidR="000476B6" w:rsidRPr="008E143C" w:rsidRDefault="000476B6" w:rsidP="000476B6">
      <w:pPr>
        <w:spacing w:after="0" w:line="240" w:lineRule="auto"/>
        <w:jc w:val="both"/>
        <w:rPr>
          <w:rFonts w:ascii="Times New Roman" w:eastAsia="Times New Roman" w:hAnsi="Times New Roman" w:cs="Times New Roman"/>
          <w:sz w:val="24"/>
          <w:szCs w:val="24"/>
        </w:rPr>
      </w:pPr>
    </w:p>
    <w:p w:rsidR="000476B6" w:rsidRPr="008E143C" w:rsidRDefault="000476B6" w:rsidP="000476B6">
      <w:pPr>
        <w:spacing w:after="0" w:line="240" w:lineRule="auto"/>
        <w:jc w:val="both"/>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 xml:space="preserve">If a student commits plagiarism or cheats in this course, the professor will decide on one of two penalties: (a) an </w:t>
      </w:r>
      <w:r w:rsidRPr="008E143C">
        <w:rPr>
          <w:rFonts w:ascii="Times New Roman" w:eastAsia="Times New Roman" w:hAnsi="Times New Roman" w:cs="Times New Roman"/>
          <w:sz w:val="24"/>
          <w:szCs w:val="24"/>
          <w:u w:val="single"/>
        </w:rPr>
        <w:t>F</w:t>
      </w:r>
      <w:r w:rsidRPr="008E143C">
        <w:rPr>
          <w:rFonts w:ascii="Times New Roman" w:eastAsia="Times New Roman" w:hAnsi="Times New Roman" w:cs="Times New Roman"/>
          <w:sz w:val="24"/>
          <w:szCs w:val="24"/>
        </w:rPr>
        <w:t xml:space="preserve"> on that assignment or (b) an </w:t>
      </w:r>
      <w:r w:rsidRPr="008E143C">
        <w:rPr>
          <w:rFonts w:ascii="Times New Roman" w:eastAsia="Times New Roman" w:hAnsi="Times New Roman" w:cs="Times New Roman"/>
          <w:sz w:val="24"/>
          <w:szCs w:val="24"/>
          <w:u w:val="single"/>
        </w:rPr>
        <w:t>F</w:t>
      </w:r>
      <w:r w:rsidRPr="008E143C">
        <w:rPr>
          <w:rFonts w:ascii="Times New Roman" w:eastAsia="Times New Roman" w:hAnsi="Times New Roman" w:cs="Times New Roman"/>
          <w:sz w:val="24"/>
          <w:szCs w:val="24"/>
        </w:rPr>
        <w:t xml:space="preserve"> in the course. The student’s Dean and the Vice-President for Academic Affairs </w:t>
      </w:r>
      <w:proofErr w:type="gramStart"/>
      <w:r w:rsidRPr="008E143C">
        <w:rPr>
          <w:rFonts w:ascii="Times New Roman" w:eastAsia="Times New Roman" w:hAnsi="Times New Roman" w:cs="Times New Roman"/>
          <w:sz w:val="24"/>
          <w:szCs w:val="24"/>
        </w:rPr>
        <w:t>will be notified</w:t>
      </w:r>
      <w:proofErr w:type="gramEnd"/>
      <w:r w:rsidRPr="008E143C">
        <w:rPr>
          <w:rFonts w:ascii="Times New Roman" w:eastAsia="Times New Roman" w:hAnsi="Times New Roman" w:cs="Times New Roman"/>
          <w:sz w:val="24"/>
          <w:szCs w:val="24"/>
        </w:rPr>
        <w:t xml:space="preserve"> of either consequence.  In addition, the student </w:t>
      </w:r>
      <w:proofErr w:type="gramStart"/>
      <w:r w:rsidRPr="008E143C">
        <w:rPr>
          <w:rFonts w:ascii="Times New Roman" w:eastAsia="Times New Roman" w:hAnsi="Times New Roman" w:cs="Times New Roman"/>
          <w:sz w:val="24"/>
          <w:szCs w:val="24"/>
        </w:rPr>
        <w:t>could possibly be removed</w:t>
      </w:r>
      <w:proofErr w:type="gramEnd"/>
      <w:r w:rsidRPr="008E143C">
        <w:rPr>
          <w:rFonts w:ascii="Times New Roman" w:eastAsia="Times New Roman" w:hAnsi="Times New Roman" w:cs="Times New Roman"/>
          <w:sz w:val="24"/>
          <w:szCs w:val="24"/>
        </w:rPr>
        <w:t xml:space="preserve"> from student teaching for violation of the Plagiarism Policy.</w:t>
      </w:r>
    </w:p>
    <w:p w:rsidR="000476B6" w:rsidRPr="008E143C" w:rsidRDefault="000476B6" w:rsidP="000476B6">
      <w:pPr>
        <w:spacing w:after="0" w:line="240" w:lineRule="auto"/>
        <w:ind w:left="270" w:firstLine="450"/>
        <w:rPr>
          <w:rFonts w:ascii="Times New Roman" w:eastAsia="Times New Roman" w:hAnsi="Times New Roman" w:cs="Times New Roman"/>
          <w:sz w:val="24"/>
          <w:szCs w:val="24"/>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pacing w:val="-4"/>
          <w:sz w:val="24"/>
          <w:szCs w:val="24"/>
        </w:rPr>
      </w:pPr>
      <w:r w:rsidRPr="008E143C">
        <w:rPr>
          <w:rFonts w:ascii="Times New Roman" w:eastAsia="Times New Roman" w:hAnsi="Times New Roman" w:cs="Times New Roman"/>
          <w:b/>
          <w:bCs/>
          <w:spacing w:val="-4"/>
          <w:sz w:val="24"/>
          <w:szCs w:val="24"/>
        </w:rPr>
        <w:t xml:space="preserve">CONFIDENTIALITY </w:t>
      </w:r>
    </w:p>
    <w:p w:rsidR="000476B6" w:rsidRPr="008E143C" w:rsidRDefault="000476B6" w:rsidP="000476B6">
      <w:pPr>
        <w:spacing w:after="0" w:line="240" w:lineRule="auto"/>
        <w:rPr>
          <w:rFonts w:ascii="Times New Roman" w:eastAsia="Times New Roman" w:hAnsi="Times New Roman" w:cs="Times New Roman"/>
          <w:spacing w:val="-4"/>
          <w:sz w:val="24"/>
          <w:szCs w:val="24"/>
        </w:rPr>
      </w:pPr>
      <w:r w:rsidRPr="008E143C">
        <w:rPr>
          <w:rFonts w:ascii="Times New Roman" w:eastAsia="Times New Roman" w:hAnsi="Times New Roman" w:cs="Times New Roman"/>
          <w:b/>
          <w:bCs/>
          <w:spacing w:val="-4"/>
          <w:sz w:val="24"/>
          <w:szCs w:val="24"/>
        </w:rPr>
        <w:t xml:space="preserve">Confidentiality </w:t>
      </w:r>
      <w:r w:rsidRPr="008E143C">
        <w:rPr>
          <w:rFonts w:ascii="Times New Roman" w:eastAsia="Times New Roman" w:hAnsi="Times New Roman" w:cs="Times New Roman"/>
          <w:spacing w:val="-4"/>
          <w:sz w:val="24"/>
          <w:szCs w:val="24"/>
        </w:rPr>
        <w:t xml:space="preserve">of children being </w:t>
      </w:r>
      <w:proofErr w:type="gramStart"/>
      <w:r w:rsidRPr="008E143C">
        <w:rPr>
          <w:rFonts w:ascii="Times New Roman" w:eastAsia="Times New Roman" w:hAnsi="Times New Roman" w:cs="Times New Roman"/>
          <w:spacing w:val="-4"/>
          <w:sz w:val="24"/>
          <w:szCs w:val="24"/>
        </w:rPr>
        <w:t>taught</w:t>
      </w:r>
      <w:proofErr w:type="gramEnd"/>
      <w:r w:rsidRPr="008E143C">
        <w:rPr>
          <w:rFonts w:ascii="Times New Roman" w:eastAsia="Times New Roman" w:hAnsi="Times New Roman" w:cs="Times New Roman"/>
          <w:spacing w:val="-4"/>
          <w:sz w:val="24"/>
          <w:szCs w:val="24"/>
        </w:rPr>
        <w:t xml:space="preserve"> or observed must be strictly adhered to at all times.  </w:t>
      </w:r>
      <w:r w:rsidRPr="008E143C">
        <w:rPr>
          <w:rFonts w:ascii="Times New Roman" w:eastAsia="Times New Roman" w:hAnsi="Times New Roman" w:cs="Times New Roman"/>
          <w:b/>
          <w:bCs/>
          <w:spacing w:val="-4"/>
          <w:sz w:val="24"/>
          <w:szCs w:val="24"/>
        </w:rPr>
        <w:t>NEVER</w:t>
      </w:r>
      <w:r w:rsidRPr="008E143C">
        <w:rPr>
          <w:rFonts w:ascii="Times New Roman" w:eastAsia="Times New Roman" w:hAnsi="Times New Roman" w:cs="Times New Roman"/>
          <w:spacing w:val="-4"/>
          <w:sz w:val="24"/>
          <w:szCs w:val="24"/>
        </w:rPr>
        <w:t xml:space="preserve"> mention children’s real names when discussing, sharing in online form</w:t>
      </w:r>
      <w:r w:rsidRPr="008E143C">
        <w:rPr>
          <w:rFonts w:ascii="Times New Roman" w:eastAsia="Times New Roman" w:hAnsi="Times New Roman" w:cs="Times New Roman"/>
          <w:i/>
          <w:spacing w:val="-4"/>
          <w:sz w:val="24"/>
          <w:szCs w:val="24"/>
        </w:rPr>
        <w:t>,</w:t>
      </w:r>
      <w:r w:rsidRPr="008E143C">
        <w:rPr>
          <w:rFonts w:ascii="Times New Roman" w:eastAsia="Times New Roman" w:hAnsi="Times New Roman" w:cs="Times New Roman"/>
          <w:spacing w:val="-4"/>
          <w:sz w:val="24"/>
          <w:szCs w:val="24"/>
        </w:rPr>
        <w:t xml:space="preserve"> or with anyone else in the community, school, etc.  Children, parents, and teachers </w:t>
      </w:r>
      <w:proofErr w:type="gramStart"/>
      <w:r w:rsidRPr="008E143C">
        <w:rPr>
          <w:rFonts w:ascii="Times New Roman" w:eastAsia="Times New Roman" w:hAnsi="Times New Roman" w:cs="Times New Roman"/>
          <w:spacing w:val="-4"/>
          <w:sz w:val="24"/>
          <w:szCs w:val="24"/>
        </w:rPr>
        <w:t>must be protected</w:t>
      </w:r>
      <w:proofErr w:type="gramEnd"/>
      <w:r w:rsidRPr="008E143C">
        <w:rPr>
          <w:rFonts w:ascii="Times New Roman" w:eastAsia="Times New Roman" w:hAnsi="Times New Roman" w:cs="Times New Roman"/>
          <w:spacing w:val="-4"/>
          <w:sz w:val="24"/>
          <w:szCs w:val="24"/>
        </w:rPr>
        <w:t>!  Violation of this right of children and families can cause you legal problems, loss of job, etc.</w:t>
      </w:r>
      <w:r w:rsidRPr="008E143C">
        <w:rPr>
          <w:rFonts w:ascii="Times New Roman" w:eastAsia="Times New Roman" w:hAnsi="Times New Roman" w:cs="Times New Roman"/>
          <w:spacing w:val="-4"/>
          <w:sz w:val="24"/>
          <w:szCs w:val="24"/>
        </w:rPr>
        <w:cr/>
        <w:t>(See Student Teacher Handbook and District Policy and Procedures)</w:t>
      </w:r>
    </w:p>
    <w:p w:rsidR="000476B6" w:rsidRPr="008E143C" w:rsidRDefault="000476B6" w:rsidP="000476B6">
      <w:pPr>
        <w:spacing w:after="0" w:line="240" w:lineRule="auto"/>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 xml:space="preserve">A parental permission form </w:t>
      </w:r>
      <w:proofErr w:type="gramStart"/>
      <w:r w:rsidRPr="008E143C">
        <w:rPr>
          <w:rFonts w:ascii="Times New Roman" w:eastAsia="Times New Roman" w:hAnsi="Times New Roman" w:cs="Times New Roman"/>
          <w:sz w:val="24"/>
          <w:szCs w:val="24"/>
        </w:rPr>
        <w:t>must be signed</w:t>
      </w:r>
      <w:proofErr w:type="gramEnd"/>
      <w:r w:rsidRPr="008E143C">
        <w:rPr>
          <w:rFonts w:ascii="Times New Roman" w:eastAsia="Times New Roman" w:hAnsi="Times New Roman" w:cs="Times New Roman"/>
          <w:sz w:val="24"/>
          <w:szCs w:val="24"/>
        </w:rPr>
        <w:t xml:space="preserve"> before administering any formal assessment procedure or taping/photographing children.</w:t>
      </w:r>
      <w:r w:rsidRPr="008E143C">
        <w:rPr>
          <w:rFonts w:ascii="Times New Roman" w:eastAsia="Times New Roman" w:hAnsi="Times New Roman" w:cs="Times New Roman"/>
          <w:sz w:val="24"/>
          <w:szCs w:val="24"/>
        </w:rPr>
        <w:cr/>
        <w:t>(See Student Teacher Handbook and District Policy and Procedures of Student Teacher Placement)</w:t>
      </w:r>
    </w:p>
    <w:p w:rsidR="000476B6" w:rsidRPr="008E143C" w:rsidRDefault="000476B6" w:rsidP="000476B6">
      <w:pPr>
        <w:spacing w:after="0" w:line="240" w:lineRule="auto"/>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It is your responsibility to contact the instructor if you are having difficulty in the placement or questions pertaining to the placement.  Points of Contact:  Cooperating Teacher, University Supervisor, Student Teacher Coordination, and Campbellsville University School of Education Dean.</w:t>
      </w:r>
    </w:p>
    <w:p w:rsidR="000476B6" w:rsidRPr="008E143C" w:rsidRDefault="000476B6" w:rsidP="000476B6">
      <w:pPr>
        <w:spacing w:after="0" w:line="240" w:lineRule="auto"/>
        <w:rPr>
          <w:rFonts w:ascii="Times New Roman" w:eastAsia="Times New Roman" w:hAnsi="Times New Roman" w:cs="Times New Roman"/>
          <w:sz w:val="24"/>
          <w:szCs w:val="24"/>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Cs/>
          <w:spacing w:val="-4"/>
          <w:sz w:val="24"/>
          <w:szCs w:val="24"/>
        </w:rPr>
      </w:pPr>
      <w:r w:rsidRPr="008E143C">
        <w:rPr>
          <w:rFonts w:ascii="Times New Roman" w:eastAsia="Times New Roman" w:hAnsi="Times New Roman" w:cs="Times New Roman"/>
          <w:b/>
          <w:bCs/>
          <w:spacing w:val="-4"/>
          <w:sz w:val="24"/>
          <w:szCs w:val="24"/>
        </w:rPr>
        <w:t>DISPOSITIONS</w:t>
      </w:r>
    </w:p>
    <w:p w:rsidR="000476B6" w:rsidRPr="008E143C" w:rsidRDefault="000476B6" w:rsidP="000476B6">
      <w:pPr>
        <w:spacing w:after="0" w:line="240" w:lineRule="auto"/>
        <w:rPr>
          <w:rFonts w:ascii="Times New Roman" w:eastAsia="Times New Roman" w:hAnsi="Times New Roman" w:cs="Times New Roman"/>
          <w:sz w:val="24"/>
          <w:szCs w:val="24"/>
        </w:rPr>
      </w:pPr>
      <w:r w:rsidRPr="008E143C">
        <w:rPr>
          <w:rFonts w:ascii="Times New Roman" w:eastAsia="Times New Roman" w:hAnsi="Times New Roman" w:cs="Times New Roman"/>
          <w:bCs/>
          <w:spacing w:val="-4"/>
          <w:sz w:val="24"/>
          <w:szCs w:val="24"/>
        </w:rPr>
        <w:lastRenderedPageBreak/>
        <w:t xml:space="preserve"> </w:t>
      </w:r>
      <w:r w:rsidRPr="008E143C">
        <w:rPr>
          <w:rFonts w:ascii="Times New Roman" w:eastAsia="Times New Roman" w:hAnsi="Times New Roman" w:cs="Times New Roman"/>
          <w:sz w:val="24"/>
          <w:szCs w:val="24"/>
        </w:rPr>
        <w:t xml:space="preserve">Cooperating Teachers and University Supervisors will complete a Disposition Form for each Student Teacher Candidate under their supervision. These documents </w:t>
      </w:r>
      <w:proofErr w:type="gramStart"/>
      <w:r w:rsidRPr="008E143C">
        <w:rPr>
          <w:rFonts w:ascii="Times New Roman" w:eastAsia="Times New Roman" w:hAnsi="Times New Roman" w:cs="Times New Roman"/>
          <w:sz w:val="24"/>
          <w:szCs w:val="24"/>
        </w:rPr>
        <w:t>are submitted to the School of Education and placed in each student’s file</w:t>
      </w:r>
      <w:proofErr w:type="gramEnd"/>
      <w:r w:rsidRPr="008E143C">
        <w:rPr>
          <w:rFonts w:ascii="Times New Roman" w:eastAsia="Times New Roman" w:hAnsi="Times New Roman" w:cs="Times New Roman"/>
          <w:sz w:val="24"/>
          <w:szCs w:val="24"/>
        </w:rPr>
        <w:t>.   (Contact: Student Teacher Coordinator)</w:t>
      </w:r>
    </w:p>
    <w:p w:rsidR="000476B6" w:rsidRPr="008E143C" w:rsidRDefault="000476B6" w:rsidP="000476B6">
      <w:pPr>
        <w:spacing w:after="0" w:line="240" w:lineRule="auto"/>
        <w:rPr>
          <w:rFonts w:ascii="Times New Roman" w:eastAsia="Times New Roman" w:hAnsi="Times New Roman" w:cs="Times New Roman"/>
          <w:sz w:val="24"/>
          <w:szCs w:val="24"/>
        </w:rPr>
      </w:pPr>
    </w:p>
    <w:p w:rsidR="000476B6" w:rsidRPr="008E143C" w:rsidRDefault="000476B6" w:rsidP="000476B6">
      <w:pPr>
        <w:spacing w:after="0" w:line="240" w:lineRule="auto"/>
        <w:rPr>
          <w:rFonts w:ascii="Times New Roman" w:eastAsia="Times New Roman" w:hAnsi="Times New Roman" w:cs="Times New Roman"/>
          <w:b/>
          <w:sz w:val="24"/>
          <w:szCs w:val="24"/>
        </w:rPr>
      </w:pPr>
    </w:p>
    <w:p w:rsidR="000476B6" w:rsidRPr="008E143C" w:rsidRDefault="000476B6" w:rsidP="000476B6">
      <w:pPr>
        <w:spacing w:after="0" w:line="240" w:lineRule="auto"/>
        <w:rPr>
          <w:rFonts w:ascii="Times New Roman" w:eastAsia="Times New Roman" w:hAnsi="Times New Roman" w:cs="Times New Roman"/>
          <w:b/>
          <w:sz w:val="24"/>
          <w:szCs w:val="24"/>
        </w:rPr>
      </w:pPr>
      <w:r w:rsidRPr="008E143C">
        <w:rPr>
          <w:rFonts w:ascii="Times New Roman" w:eastAsia="Times New Roman" w:hAnsi="Times New Roman" w:cs="Times New Roman"/>
          <w:b/>
          <w:sz w:val="24"/>
          <w:szCs w:val="24"/>
        </w:rPr>
        <w:t>INCLEMENT WEATHER POLICY</w:t>
      </w:r>
    </w:p>
    <w:p w:rsidR="000476B6" w:rsidRPr="008E143C" w:rsidRDefault="000476B6" w:rsidP="000476B6">
      <w:pPr>
        <w:spacing w:after="0" w:line="240" w:lineRule="auto"/>
        <w:rPr>
          <w:rFonts w:ascii="Times New Roman" w:eastAsia="Times New Roman" w:hAnsi="Times New Roman" w:cs="Times New Roman"/>
          <w:sz w:val="24"/>
          <w:szCs w:val="24"/>
        </w:rPr>
      </w:pPr>
      <w:r w:rsidRPr="008E143C">
        <w:rPr>
          <w:rFonts w:ascii="Times New Roman" w:eastAsia="Times New Roman" w:hAnsi="Times New Roman" w:cs="Times New Roman"/>
          <w:sz w:val="24"/>
          <w:szCs w:val="24"/>
        </w:rPr>
        <w:t xml:space="preserve">In case of inclement weather, you will follow the district’s inclement weather policy for daily attendance.  If a seminar </w:t>
      </w:r>
      <w:proofErr w:type="gramStart"/>
      <w:r w:rsidRPr="008E143C">
        <w:rPr>
          <w:rFonts w:ascii="Times New Roman" w:eastAsia="Times New Roman" w:hAnsi="Times New Roman" w:cs="Times New Roman"/>
          <w:sz w:val="24"/>
          <w:szCs w:val="24"/>
        </w:rPr>
        <w:t>is scheduled</w:t>
      </w:r>
      <w:proofErr w:type="gramEnd"/>
      <w:r w:rsidRPr="008E143C">
        <w:rPr>
          <w:rFonts w:ascii="Times New Roman" w:eastAsia="Times New Roman" w:hAnsi="Times New Roman" w:cs="Times New Roman"/>
          <w:sz w:val="24"/>
          <w:szCs w:val="24"/>
        </w:rPr>
        <w:t xml:space="preserve"> on the day your district is not in attendance, you will follow the Campbellsville University inclement weather policy.  In addition, check the Tiger Net site for the course to check for cancellation.  Student Teacher Coordinator-in collaboration with the Dean of Education- will monitor the number of days in attendance for each Student Teacher Candidate placement</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iCs/>
          <w:sz w:val="24"/>
          <w:szCs w:val="24"/>
        </w:rPr>
      </w:pPr>
      <w:r w:rsidRPr="008E143C">
        <w:rPr>
          <w:rFonts w:ascii="Times New Roman" w:eastAsia="Times New Roman" w:hAnsi="Times New Roman" w:cs="Times New Roman"/>
          <w:b/>
          <w:iCs/>
          <w:sz w:val="24"/>
          <w:szCs w:val="24"/>
        </w:rPr>
        <w:t>Disability Statement</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8E143C">
        <w:rPr>
          <w:rFonts w:ascii="Times New Roman" w:eastAsia="Times New Roman" w:hAnsi="Times New Roman" w:cs="Times New Roman"/>
          <w:i/>
          <w:iCs/>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0476B6" w:rsidRPr="008E143C" w:rsidRDefault="000476B6" w:rsidP="000476B6">
      <w:pPr>
        <w:spacing w:before="100" w:beforeAutospacing="1" w:after="100" w:afterAutospacing="1" w:line="240" w:lineRule="auto"/>
        <w:rPr>
          <w:rFonts w:ascii="Times New Roman" w:eastAsia="Times New Roman" w:hAnsi="Times New Roman" w:cs="Times New Roman"/>
          <w:b/>
          <w:bCs/>
          <w:sz w:val="24"/>
          <w:szCs w:val="24"/>
        </w:rPr>
      </w:pPr>
      <w:r w:rsidRPr="008E143C">
        <w:rPr>
          <w:rFonts w:ascii="Times New Roman" w:eastAsia="Times New Roman" w:hAnsi="Times New Roman" w:cs="Times New Roman"/>
          <w:b/>
          <w:bCs/>
          <w:sz w:val="24"/>
          <w:szCs w:val="24"/>
        </w:rPr>
        <w:t>Website Resources</w:t>
      </w:r>
    </w:p>
    <w:p w:rsidR="000476B6" w:rsidRPr="008E143C"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roofErr w:type="gramStart"/>
      <w:r w:rsidRPr="008E143C">
        <w:rPr>
          <w:rFonts w:ascii="Times New Roman" w:eastAsia="Times New Roman" w:hAnsi="Times New Roman" w:cs="Times New Roman"/>
          <w:b/>
          <w:sz w:val="24"/>
          <w:szCs w:val="24"/>
        </w:rPr>
        <w:t>16</w:t>
      </w:r>
      <w:proofErr w:type="gramEnd"/>
      <w:r w:rsidRPr="008E143C">
        <w:rPr>
          <w:rFonts w:ascii="Times New Roman" w:eastAsia="Times New Roman" w:hAnsi="Times New Roman" w:cs="Times New Roman"/>
          <w:b/>
          <w:sz w:val="24"/>
          <w:szCs w:val="24"/>
        </w:rPr>
        <w:t xml:space="preserve"> KAR 5:040. Admission, placement, and supervision in student teaching</w:t>
      </w:r>
    </w:p>
    <w:p w:rsidR="000476B6" w:rsidRPr="005D5751" w:rsidRDefault="003B17DF"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hyperlink r:id="rId20" w:history="1">
        <w:r w:rsidR="000476B6" w:rsidRPr="005D5751">
          <w:rPr>
            <w:rFonts w:ascii="Times New Roman" w:eastAsia="Times New Roman" w:hAnsi="Times New Roman" w:cs="Times New Roman"/>
            <w:b/>
            <w:bCs/>
            <w:u w:val="single"/>
          </w:rPr>
          <w:t>http://www.lrc.state.ky.us/kar/016/005/040.htm</w:t>
        </w:r>
      </w:hyperlink>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sz w:val="16"/>
          <w:szCs w:val="16"/>
        </w:rPr>
      </w:pP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5D5751">
        <w:rPr>
          <w:rFonts w:ascii="Times New Roman" w:eastAsia="Times New Roman" w:hAnsi="Times New Roman" w:cs="Times New Roman"/>
          <w:b/>
          <w:bCs/>
        </w:rPr>
        <w:t>Kentucky Standards Board</w:t>
      </w:r>
    </w:p>
    <w:p w:rsidR="000476B6" w:rsidRPr="005D5751" w:rsidRDefault="003B17DF" w:rsidP="000476B6">
      <w:pPr>
        <w:spacing w:after="0" w:line="240" w:lineRule="auto"/>
        <w:rPr>
          <w:rFonts w:ascii="Times New Roman" w:eastAsia="Times New Roman" w:hAnsi="Times New Roman" w:cs="Times New Roman"/>
          <w:b/>
          <w:bCs/>
          <w:sz w:val="24"/>
          <w:szCs w:val="24"/>
          <w:u w:val="single"/>
        </w:rPr>
      </w:pPr>
      <w:hyperlink r:id="rId21" w:history="1">
        <w:r w:rsidR="000476B6" w:rsidRPr="005D5751">
          <w:rPr>
            <w:rFonts w:ascii="Times New Roman" w:eastAsia="Times New Roman" w:hAnsi="Times New Roman" w:cs="Times New Roman"/>
            <w:b/>
            <w:bCs/>
            <w:sz w:val="24"/>
            <w:szCs w:val="24"/>
            <w:u w:val="single"/>
          </w:rPr>
          <w:t>http://www.kyepsb.net/certification/certstandardroutes.asp</w:t>
        </w:r>
      </w:hyperlink>
    </w:p>
    <w:p w:rsidR="000476B6" w:rsidRPr="005D5751" w:rsidRDefault="000476B6" w:rsidP="000476B6">
      <w:pPr>
        <w:spacing w:after="0" w:line="240" w:lineRule="auto"/>
        <w:rPr>
          <w:rFonts w:ascii="Times New Roman" w:eastAsia="Times New Roman" w:hAnsi="Times New Roman" w:cs="Times New Roman"/>
          <w:sz w:val="16"/>
          <w:szCs w:val="16"/>
        </w:rPr>
      </w:pPr>
    </w:p>
    <w:p w:rsidR="000476B6" w:rsidRPr="005D5751" w:rsidRDefault="000476B6" w:rsidP="000476B6">
      <w:pPr>
        <w:spacing w:after="0" w:line="240" w:lineRule="auto"/>
        <w:rPr>
          <w:rFonts w:ascii="Times New Roman" w:eastAsia="Times New Roman" w:hAnsi="Times New Roman" w:cs="Times New Roman"/>
          <w:sz w:val="24"/>
          <w:szCs w:val="24"/>
          <w:u w:val="single"/>
        </w:rPr>
      </w:pPr>
      <w:r w:rsidRPr="005D5751">
        <w:rPr>
          <w:rFonts w:ascii="Times New Roman" w:eastAsia="Times New Roman" w:hAnsi="Times New Roman" w:cs="Times New Roman"/>
          <w:b/>
          <w:bCs/>
          <w:sz w:val="24"/>
          <w:szCs w:val="24"/>
        </w:rPr>
        <w:t>Types of co-teaching, summarized.</w:t>
      </w:r>
      <w:r w:rsidRPr="005D5751">
        <w:rPr>
          <w:rFonts w:ascii="Times New Roman" w:eastAsia="Times New Roman" w:hAnsi="Times New Roman" w:cs="Times New Roman"/>
          <w:sz w:val="24"/>
          <w:szCs w:val="24"/>
        </w:rPr>
        <w:br/>
      </w:r>
      <w:hyperlink r:id="rId22" w:tgtFrame="_blank" w:history="1">
        <w:r w:rsidRPr="005D5751">
          <w:rPr>
            <w:rFonts w:ascii="Times New Roman" w:eastAsia="Times New Roman" w:hAnsi="Times New Roman" w:cs="Times New Roman"/>
            <w:sz w:val="24"/>
            <w:szCs w:val="24"/>
            <w:u w:val="single"/>
          </w:rPr>
          <w:t>http://www.specialconnections.ku.edu/?q=collaboration/cooperative_teaching/teacher_tools/types_of_co_teaching</w:t>
        </w:r>
      </w:hyperlink>
    </w:p>
    <w:p w:rsidR="000476B6" w:rsidRPr="005D5751" w:rsidRDefault="000476B6" w:rsidP="000476B6">
      <w:pPr>
        <w:spacing w:after="0" w:line="240" w:lineRule="auto"/>
        <w:rPr>
          <w:rFonts w:ascii="Times New Roman" w:eastAsia="Times New Roman" w:hAnsi="Times New Roman" w:cs="Times New Roman"/>
          <w:sz w:val="16"/>
          <w:szCs w:val="16"/>
        </w:rPr>
      </w:pPr>
    </w:p>
    <w:p w:rsidR="000476B6" w:rsidRPr="005D5751" w:rsidRDefault="000476B6" w:rsidP="000476B6">
      <w:pPr>
        <w:spacing w:after="0" w:line="240" w:lineRule="auto"/>
        <w:rPr>
          <w:rFonts w:ascii="Times New Roman" w:eastAsia="Times New Roman" w:hAnsi="Times New Roman" w:cs="Times New Roman"/>
          <w:sz w:val="24"/>
          <w:szCs w:val="24"/>
          <w:u w:val="single"/>
        </w:rPr>
      </w:pPr>
      <w:r w:rsidRPr="005D5751">
        <w:rPr>
          <w:rFonts w:ascii="Times New Roman" w:eastAsia="Times New Roman" w:hAnsi="Times New Roman" w:cs="Times New Roman"/>
          <w:b/>
          <w:bCs/>
          <w:sz w:val="24"/>
          <w:szCs w:val="24"/>
        </w:rPr>
        <w:t>5-minute video.</w:t>
      </w:r>
      <w:r w:rsidRPr="005D5751">
        <w:rPr>
          <w:rFonts w:ascii="Times New Roman" w:eastAsia="Times New Roman" w:hAnsi="Times New Roman" w:cs="Times New Roman"/>
          <w:sz w:val="24"/>
          <w:szCs w:val="24"/>
        </w:rPr>
        <w:br/>
      </w:r>
      <w:hyperlink r:id="rId23" w:tgtFrame="_blank" w:history="1">
        <w:r w:rsidRPr="005D5751">
          <w:rPr>
            <w:rFonts w:ascii="Times New Roman" w:eastAsia="Times New Roman" w:hAnsi="Times New Roman" w:cs="Times New Roman"/>
            <w:sz w:val="24"/>
            <w:szCs w:val="24"/>
            <w:u w:val="single"/>
          </w:rPr>
          <w:t>http://www.youtube.com/watch?v=TCn4qDyuZVE</w:t>
        </w:r>
      </w:hyperlink>
      <w:r w:rsidRPr="005D5751">
        <w:rPr>
          <w:rFonts w:ascii="Times New Roman" w:eastAsia="Times New Roman" w:hAnsi="Times New Roman" w:cs="Times New Roman"/>
          <w:b/>
          <w:bCs/>
          <w:sz w:val="24"/>
          <w:szCs w:val="24"/>
        </w:rPr>
        <w:br/>
      </w:r>
      <w:r w:rsidRPr="005D5751">
        <w:rPr>
          <w:rFonts w:ascii="Times New Roman" w:eastAsia="Times New Roman" w:hAnsi="Times New Roman" w:cs="Times New Roman"/>
          <w:sz w:val="24"/>
          <w:szCs w:val="24"/>
        </w:rPr>
        <w:t>5 short videos, which give examples of various co-teaching practices.</w:t>
      </w:r>
      <w:r w:rsidRPr="005D5751">
        <w:rPr>
          <w:rFonts w:ascii="Times New Roman" w:eastAsia="Times New Roman" w:hAnsi="Times New Roman" w:cs="Times New Roman"/>
          <w:sz w:val="24"/>
          <w:szCs w:val="24"/>
        </w:rPr>
        <w:br/>
      </w:r>
      <w:hyperlink r:id="rId24" w:tgtFrame="_blank" w:history="1">
        <w:r w:rsidRPr="005D5751">
          <w:rPr>
            <w:rFonts w:ascii="Times New Roman" w:eastAsia="Times New Roman" w:hAnsi="Times New Roman" w:cs="Times New Roman"/>
            <w:sz w:val="24"/>
            <w:szCs w:val="24"/>
            <w:u w:val="single"/>
          </w:rPr>
          <w:t>http://education.byu.edu/cpse/co_teaching/co_teach_models.html</w:t>
        </w:r>
      </w:hyperlink>
    </w:p>
    <w:p w:rsidR="000476B6" w:rsidRPr="005D5751" w:rsidRDefault="000476B6" w:rsidP="000476B6">
      <w:pPr>
        <w:spacing w:after="0" w:line="240" w:lineRule="auto"/>
        <w:rPr>
          <w:rFonts w:ascii="Times New Roman" w:eastAsia="Times New Roman" w:hAnsi="Times New Roman" w:cs="Times New Roman"/>
          <w:sz w:val="16"/>
          <w:szCs w:val="16"/>
        </w:rPr>
      </w:pPr>
    </w:p>
    <w:p w:rsidR="000476B6" w:rsidRPr="005D5751" w:rsidRDefault="000476B6" w:rsidP="000476B6">
      <w:pPr>
        <w:spacing w:after="0" w:line="240" w:lineRule="auto"/>
        <w:rPr>
          <w:u w:val="single"/>
        </w:rPr>
      </w:pPr>
      <w:r w:rsidRPr="005D5751">
        <w:rPr>
          <w:b/>
          <w:bCs/>
        </w:rPr>
        <w:t>Effective co-teaching strategies.</w:t>
      </w:r>
      <w:r w:rsidRPr="005D5751">
        <w:br/>
      </w:r>
      <w:hyperlink r:id="rId25" w:tgtFrame="_blank" w:history="1">
        <w:r w:rsidRPr="005D5751">
          <w:rPr>
            <w:u w:val="single"/>
          </w:rPr>
          <w:t>http://www.teachhub.com/effective-co-teaching-strategies</w:t>
        </w:r>
      </w:hyperlink>
    </w:p>
    <w:p w:rsidR="000476B6" w:rsidRPr="005D5751" w:rsidRDefault="000476B6" w:rsidP="000476B6">
      <w:pPr>
        <w:spacing w:after="0" w:line="240" w:lineRule="auto"/>
        <w:rPr>
          <w:sz w:val="16"/>
          <w:szCs w:val="16"/>
        </w:rPr>
      </w:pPr>
    </w:p>
    <w:p w:rsidR="000476B6" w:rsidRPr="005D5751" w:rsidRDefault="000476B6" w:rsidP="000476B6">
      <w:pPr>
        <w:spacing w:after="0" w:line="240" w:lineRule="auto"/>
        <w:rPr>
          <w:u w:val="single"/>
        </w:rPr>
      </w:pPr>
      <w:r w:rsidRPr="005D5751">
        <w:rPr>
          <w:b/>
          <w:bCs/>
        </w:rPr>
        <w:t>State-level approaches to co-teaching.</w:t>
      </w:r>
      <w:r w:rsidRPr="005D5751">
        <w:br/>
      </w:r>
      <w:hyperlink r:id="rId26" w:tgtFrame="_blank" w:history="1">
        <w:r w:rsidRPr="005D5751">
          <w:rPr>
            <w:u w:val="single"/>
          </w:rPr>
          <w:t>http://projectforum.org/docs/State-levelApproachestoCo-Teaching.pdf</w:t>
        </w:r>
      </w:hyperlink>
    </w:p>
    <w:p w:rsidR="000476B6" w:rsidRPr="005D5751" w:rsidRDefault="000476B6" w:rsidP="000476B6">
      <w:pPr>
        <w:spacing w:after="0" w:line="240" w:lineRule="auto"/>
        <w:rPr>
          <w:sz w:val="16"/>
          <w:szCs w:val="16"/>
        </w:rPr>
      </w:pPr>
    </w:p>
    <w:p w:rsidR="000476B6" w:rsidRPr="005D5751" w:rsidRDefault="000476B6" w:rsidP="000476B6">
      <w:pPr>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5D5751">
        <w:rPr>
          <w:rFonts w:ascii="Times New Roman" w:eastAsia="Times New Roman" w:hAnsi="Times New Roman" w:cs="Times New Roman"/>
          <w:b/>
          <w:bCs/>
        </w:rPr>
        <w:t>Special Education Standards</w:t>
      </w:r>
    </w:p>
    <w:p w:rsidR="000476B6" w:rsidRPr="005D5751" w:rsidRDefault="003B17DF" w:rsidP="000476B6">
      <w:pPr>
        <w:spacing w:after="0" w:line="240" w:lineRule="auto"/>
        <w:rPr>
          <w:rFonts w:ascii="Times New Roman" w:eastAsia="Times New Roman" w:hAnsi="Times New Roman" w:cs="Times New Roman"/>
          <w:bCs/>
          <w:u w:val="single"/>
        </w:rPr>
      </w:pPr>
      <w:hyperlink r:id="rId27" w:history="1">
        <w:r w:rsidR="000476B6" w:rsidRPr="005D5751">
          <w:rPr>
            <w:rFonts w:ascii="Times New Roman" w:eastAsia="Times New Roman" w:hAnsi="Times New Roman" w:cs="Times New Roman"/>
            <w:bCs/>
            <w:u w:val="single"/>
          </w:rPr>
          <w:t>http://www.cec.sped.org/~/media/Files/Standards/Professional%20Preparation%20Standards/Initial%20Preparation%20Standards%20with%20Elaborations.pdf</w:t>
        </w:r>
      </w:hyperlink>
    </w:p>
    <w:p w:rsidR="000476B6" w:rsidRPr="005D5751" w:rsidRDefault="000476B6" w:rsidP="000476B6">
      <w:pPr>
        <w:spacing w:after="0" w:line="240" w:lineRule="auto"/>
        <w:rPr>
          <w:rFonts w:ascii="Times New Roman" w:eastAsia="Times New Roman" w:hAnsi="Times New Roman" w:cs="Times New Roman"/>
          <w:bCs/>
          <w:sz w:val="16"/>
          <w:szCs w:val="16"/>
        </w:rPr>
      </w:pPr>
    </w:p>
    <w:p w:rsidR="000476B6" w:rsidRPr="005D5751" w:rsidRDefault="000476B6" w:rsidP="000476B6">
      <w:pPr>
        <w:spacing w:after="0" w:line="240" w:lineRule="auto"/>
        <w:rPr>
          <w:rFonts w:ascii="Times New Roman" w:eastAsia="Times New Roman" w:hAnsi="Times New Roman" w:cs="Times New Roman"/>
          <w:b/>
        </w:rPr>
      </w:pPr>
      <w:r w:rsidRPr="005D5751">
        <w:rPr>
          <w:rFonts w:ascii="Times New Roman" w:eastAsia="Times New Roman" w:hAnsi="Times New Roman" w:cs="Times New Roman"/>
          <w:b/>
        </w:rPr>
        <w:t>Special Education Professional Ethics Standards</w:t>
      </w:r>
    </w:p>
    <w:p w:rsidR="000476B6" w:rsidRPr="005D5751" w:rsidRDefault="000476B6" w:rsidP="000476B6">
      <w:pPr>
        <w:overflowPunct w:val="0"/>
        <w:autoSpaceDE w:val="0"/>
        <w:autoSpaceDN w:val="0"/>
        <w:adjustRightInd w:val="0"/>
        <w:spacing w:after="0" w:line="240" w:lineRule="auto"/>
        <w:textAlignment w:val="baseline"/>
      </w:pPr>
      <w:r w:rsidRPr="005D5751">
        <w:rPr>
          <w:rFonts w:ascii="Times New Roman" w:eastAsia="Times New Roman" w:hAnsi="Times New Roman" w:cs="Times New Roman"/>
          <w:u w:val="single"/>
        </w:rPr>
        <w:lastRenderedPageBreak/>
        <w:t>http://www.cec.sped.org/Standards/Ethical-Principles-and-Practice-Standards</w:t>
      </w:r>
    </w:p>
    <w:p w:rsidR="000476B6" w:rsidRPr="005D5751" w:rsidRDefault="000476B6" w:rsidP="000476B6">
      <w:pPr>
        <w:overflowPunct w:val="0"/>
        <w:autoSpaceDE w:val="0"/>
        <w:autoSpaceDN w:val="0"/>
        <w:adjustRightInd w:val="0"/>
        <w:spacing w:after="0" w:line="240" w:lineRule="auto"/>
        <w:jc w:val="center"/>
        <w:textAlignment w:val="baseline"/>
        <w:rPr>
          <w:rFonts w:ascii="Times New Roman" w:eastAsia="Times New Roman" w:hAnsi="Times New Roman" w:cs="Times New Roman"/>
          <w:b/>
          <w:iCs/>
          <w:sz w:val="28"/>
          <w:szCs w:val="28"/>
        </w:rPr>
      </w:pPr>
    </w:p>
    <w:p w:rsidR="00535595" w:rsidRDefault="003B17DF"/>
    <w:sectPr w:rsidR="0053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43C3"/>
    <w:multiLevelType w:val="hybridMultilevel"/>
    <w:tmpl w:val="56F8C7F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E9313C"/>
    <w:multiLevelType w:val="hybridMultilevel"/>
    <w:tmpl w:val="6B04E0FA"/>
    <w:lvl w:ilvl="0" w:tplc="231C44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66288"/>
    <w:multiLevelType w:val="hybridMultilevel"/>
    <w:tmpl w:val="1F2E914C"/>
    <w:lvl w:ilvl="0" w:tplc="C54EDD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46AB8"/>
    <w:multiLevelType w:val="hybridMultilevel"/>
    <w:tmpl w:val="AA5CF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B6"/>
    <w:rsid w:val="000476B6"/>
    <w:rsid w:val="001A129F"/>
    <w:rsid w:val="003B17DF"/>
    <w:rsid w:val="005C45DC"/>
    <w:rsid w:val="00CE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FE044-C991-429F-800C-B788C2A0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B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6">
    <w:name w:val="Table Grid16"/>
    <w:basedOn w:val="TableNormal"/>
    <w:next w:val="TableGrid"/>
    <w:uiPriority w:val="59"/>
    <w:rsid w:val="000476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ky.gov/teachers/PGES/TPGES/Documents/Kentucky%20Framework%20for%20Teaching.pdf" TargetMode="External"/><Relationship Id="rId13" Type="http://schemas.openxmlformats.org/officeDocument/2006/relationships/hyperlink" Target="http://www.epsb.ky.gov/teacherprep/iecestandards.asp" TargetMode="External"/><Relationship Id="rId18" Type="http://schemas.openxmlformats.org/officeDocument/2006/relationships/hyperlink" Target="http://www.epsb.ky.gov/teacherprep/iecestandards.asp" TargetMode="External"/><Relationship Id="rId26" Type="http://schemas.openxmlformats.org/officeDocument/2006/relationships/hyperlink" Target="http://projectforum.org/docs/State-levelApproachestoCo-Teaching.pdf" TargetMode="External"/><Relationship Id="rId3" Type="http://schemas.openxmlformats.org/officeDocument/2006/relationships/settings" Target="settings.xml"/><Relationship Id="rId21" Type="http://schemas.openxmlformats.org/officeDocument/2006/relationships/hyperlink" Target="http://www.kyepsb.net/certification/certstandardroutes.asp" TargetMode="External"/><Relationship Id="rId7" Type="http://schemas.openxmlformats.org/officeDocument/2006/relationships/hyperlink" Target="http://education.ky.gov/teachers/PGES/Pages/PGES.aspx%20" TargetMode="External"/><Relationship Id="rId12" Type="http://schemas.openxmlformats.org/officeDocument/2006/relationships/hyperlink" Target="http://www.epsb.ky.gov/teacherprep/iecestandards.asp" TargetMode="External"/><Relationship Id="rId17" Type="http://schemas.openxmlformats.org/officeDocument/2006/relationships/hyperlink" Target="http://www.epsb.ky.gov/teacherprep/iecestandards.asp" TargetMode="External"/><Relationship Id="rId25" Type="http://schemas.openxmlformats.org/officeDocument/2006/relationships/hyperlink" Target="http://www.teachhub.com/effective-co-teaching-strategies" TargetMode="External"/><Relationship Id="rId2" Type="http://schemas.openxmlformats.org/officeDocument/2006/relationships/styles" Target="styles.xml"/><Relationship Id="rId16" Type="http://schemas.openxmlformats.org/officeDocument/2006/relationships/hyperlink" Target="http://www.epsb.ky.gov/teacherprep/iecestandards.asp" TargetMode="External"/><Relationship Id="rId20" Type="http://schemas.openxmlformats.org/officeDocument/2006/relationships/hyperlink" Target="http://www.lrc.state.ky.us/kar/016/005/040.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yepsb.net/teacherprep/standards.asp" TargetMode="External"/><Relationship Id="rId11" Type="http://schemas.openxmlformats.org/officeDocument/2006/relationships/hyperlink" Target="http://www.epsb.ky.gov/teacherprep/iecestandards.asp" TargetMode="External"/><Relationship Id="rId24" Type="http://schemas.openxmlformats.org/officeDocument/2006/relationships/hyperlink" Target="http://education.byu.edu/cpse/co_teaching/co_teach_models.html" TargetMode="External"/><Relationship Id="rId5" Type="http://schemas.openxmlformats.org/officeDocument/2006/relationships/image" Target="media/image1.png"/><Relationship Id="rId15" Type="http://schemas.openxmlformats.org/officeDocument/2006/relationships/hyperlink" Target="http://www.epsb.ky.gov/teacherprep/iecestandards.asp" TargetMode="External"/><Relationship Id="rId23" Type="http://schemas.openxmlformats.org/officeDocument/2006/relationships/hyperlink" Target="http://www.youtube.com/watch?v=TCn4qDyuZVE" TargetMode="External"/><Relationship Id="rId28" Type="http://schemas.openxmlformats.org/officeDocument/2006/relationships/fontTable" Target="fontTable.xml"/><Relationship Id="rId10" Type="http://schemas.openxmlformats.org/officeDocument/2006/relationships/hyperlink" Target="http://www.epsb.ky.gov/teacherprep/iecestandards.asp"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psb.ky.gov/teacherprep/iecestandards.asp" TargetMode="External"/><Relationship Id="rId14" Type="http://schemas.openxmlformats.org/officeDocument/2006/relationships/hyperlink" Target="http://www.epsb.ky.gov/teacherprep/iecestandards.asp" TargetMode="External"/><Relationship Id="rId22" Type="http://schemas.openxmlformats.org/officeDocument/2006/relationships/hyperlink" Target="http://www.specialconnections.ku.edu/?q=collaboration/cooperative_teaching/teacher_tools/types_of_co_teaching" TargetMode="External"/><Relationship Id="rId27" Type="http://schemas.openxmlformats.org/officeDocument/2006/relationships/hyperlink" Target="http://www.cec.sped.org/~/media/Files/Standards/Professional%20Preparation%20Standards/Initial%20Preparation%20Standards%20with%20Elabo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Lisa</dc:creator>
  <cp:keywords/>
  <dc:description/>
  <cp:lastModifiedBy>Allen,  Lisa</cp:lastModifiedBy>
  <cp:revision>2</cp:revision>
  <dcterms:created xsi:type="dcterms:W3CDTF">2017-07-18T15:59:00Z</dcterms:created>
  <dcterms:modified xsi:type="dcterms:W3CDTF">2017-07-18T15:59:00Z</dcterms:modified>
</cp:coreProperties>
</file>