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D0" w:rsidRDefault="00F63D3D"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hAnsi="CG Times"/>
          <w:sz w:val="32"/>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8pt;margin-top:16.7pt;width:62.3pt;height:60.85pt;z-index:251658240">
            <v:imagedata r:id="rId6" o:title=""/>
            <w10:wrap type="topAndBottom"/>
          </v:shape>
          <o:OLEObject Type="Embed" ProgID="PBrush" ShapeID="_x0000_s1026" DrawAspect="Content" ObjectID="_1565846981" r:id="rId7"/>
        </w:objec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hAnsi="CG Times"/>
          <w:b/>
          <w:sz w:val="32"/>
        </w:rPr>
      </w:pPr>
      <w:r>
        <w:rPr>
          <w:rFonts w:ascii="CG Times" w:hAnsi="CG Times"/>
          <w:b/>
          <w:sz w:val="32"/>
        </w:rPr>
        <w:t xml:space="preserve">CAMPBELLSVILLE UNIVERSITY </w: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hAnsi="CG Times"/>
          <w:b/>
          <w:sz w:val="32"/>
        </w:rPr>
      </w:pP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hAnsi="CG Times"/>
          <w:b/>
          <w:sz w:val="22"/>
        </w:rPr>
      </w:pPr>
    </w:p>
    <w:p w:rsidR="001C4AD0" w:rsidRDefault="001C4AD0" w:rsidP="001C4AD0">
      <w:pPr>
        <w:tabs>
          <w:tab w:val="right" w:pos="9360"/>
        </w:tabs>
        <w:ind w:left="1440" w:hanging="1440"/>
        <w:jc w:val="both"/>
        <w:rPr>
          <w:rFonts w:ascii="CG Times" w:hAnsi="CG Times"/>
          <w:b/>
          <w:sz w:val="22"/>
        </w:rPr>
      </w:pPr>
      <w:r>
        <w:rPr>
          <w:rFonts w:ascii="CG Times" w:hAnsi="CG Times"/>
          <w:b/>
          <w:sz w:val="22"/>
        </w:rPr>
        <w:tab/>
        <w:t>COURSE SYLLABUS</w: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ind w:left="1440" w:hanging="1440"/>
        <w:jc w:val="both"/>
        <w:rPr>
          <w:rFonts w:ascii="CG Times" w:hAnsi="CG Times"/>
          <w:b/>
          <w:sz w:val="22"/>
        </w:rPr>
      </w:pPr>
      <w:r>
        <w:rPr>
          <w:rFonts w:ascii="Courier" w:hAnsi="Courie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4A9D"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1C4AD0" w:rsidRDefault="001C4AD0" w:rsidP="001C4AD0">
      <w:pPr>
        <w:tabs>
          <w:tab w:val="right" w:pos="9360"/>
        </w:tabs>
        <w:ind w:left="1440" w:hanging="1440"/>
        <w:jc w:val="both"/>
        <w:rPr>
          <w:rFonts w:ascii="CG Times" w:hAnsi="CG Times"/>
          <w:b/>
          <w:sz w:val="18"/>
        </w:rPr>
      </w:pPr>
      <w:r>
        <w:rPr>
          <w:rFonts w:ascii="CG Times" w:hAnsi="CG Times"/>
          <w:b/>
          <w:sz w:val="22"/>
        </w:rPr>
        <w:tab/>
      </w:r>
    </w:p>
    <w:p w:rsidR="001C4AD0" w:rsidRDefault="00E05A2E"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PLEASE TYPE.</w:t>
      </w:r>
      <w:r>
        <w:rPr>
          <w:bCs/>
          <w:sz w:val="20"/>
        </w:rPr>
        <w:tab/>
      </w:r>
      <w:r>
        <w:rPr>
          <w:bCs/>
          <w:sz w:val="20"/>
        </w:rPr>
        <w:tab/>
      </w:r>
      <w:r>
        <w:rPr>
          <w:bCs/>
          <w:sz w:val="20"/>
        </w:rPr>
        <w:tab/>
      </w:r>
      <w:r>
        <w:rPr>
          <w:bCs/>
          <w:sz w:val="20"/>
        </w:rPr>
        <w:tab/>
      </w:r>
      <w:r>
        <w:rPr>
          <w:bCs/>
          <w:sz w:val="20"/>
        </w:rPr>
        <w:tab/>
      </w:r>
      <w:r>
        <w:rPr>
          <w:bCs/>
          <w:sz w:val="20"/>
        </w:rPr>
        <w:tab/>
      </w:r>
      <w:r>
        <w:rPr>
          <w:bCs/>
          <w:sz w:val="20"/>
        </w:rPr>
        <w:tab/>
        <w:t>DATE______09/13</w:t>
      </w:r>
      <w:r w:rsidR="001C4AD0">
        <w:rPr>
          <w:bCs/>
          <w:sz w:val="20"/>
        </w:rPr>
        <w:t>/2016__________________</w: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ACADEMIC UNIT_______SCHOOL OF EDUCATION_______________________________________     FACULTY__Billy H. Stout__________________</w: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tbl>
      <w:tblPr>
        <w:tblW w:w="0" w:type="auto"/>
        <w:tblBorders>
          <w:top w:val="single" w:sz="12" w:space="0" w:color="008000"/>
          <w:bottom w:val="single" w:sz="12" w:space="0" w:color="008000"/>
          <w:insideH w:val="nil"/>
          <w:insideV w:val="nil"/>
        </w:tblBorders>
        <w:tblLook w:val="00A0" w:firstRow="1" w:lastRow="0" w:firstColumn="1" w:lastColumn="0" w:noHBand="0" w:noVBand="0"/>
      </w:tblPr>
      <w:tblGrid>
        <w:gridCol w:w="954"/>
        <w:gridCol w:w="1777"/>
        <w:gridCol w:w="2376"/>
        <w:gridCol w:w="1947"/>
        <w:gridCol w:w="2306"/>
      </w:tblGrid>
      <w:tr w:rsidR="001C4AD0" w:rsidTr="001C4AD0">
        <w:tc>
          <w:tcPr>
            <w:tcW w:w="1915" w:type="dxa"/>
            <w:tcBorders>
              <w:top w:val="single" w:sz="12" w:space="0" w:color="008000"/>
              <w:left w:val="nil"/>
              <w:bottom w:val="single" w:sz="6" w:space="0" w:color="008000"/>
              <w:right w:val="nil"/>
            </w:tcBorders>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Discipline</w:t>
            </w:r>
          </w:p>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p>
        </w:tc>
        <w:tc>
          <w:tcPr>
            <w:tcW w:w="1915" w:type="dxa"/>
            <w:tcBorders>
              <w:top w:val="single" w:sz="12" w:space="0" w:color="008000"/>
              <w:left w:val="nil"/>
              <w:bottom w:val="single" w:sz="6" w:space="0" w:color="008000"/>
              <w:right w:val="nil"/>
            </w:tcBorders>
            <w:hideMark/>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Course#</w:t>
            </w:r>
          </w:p>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Section</w:t>
            </w:r>
          </w:p>
        </w:tc>
        <w:tc>
          <w:tcPr>
            <w:tcW w:w="1915" w:type="dxa"/>
            <w:tcBorders>
              <w:top w:val="single" w:sz="12" w:space="0" w:color="008000"/>
              <w:left w:val="nil"/>
              <w:bottom w:val="single" w:sz="6" w:space="0" w:color="008000"/>
              <w:right w:val="nil"/>
            </w:tcBorders>
            <w:hideMark/>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Title of Course</w:t>
            </w:r>
          </w:p>
        </w:tc>
        <w:tc>
          <w:tcPr>
            <w:tcW w:w="1915" w:type="dxa"/>
            <w:tcBorders>
              <w:top w:val="single" w:sz="12" w:space="0" w:color="008000"/>
              <w:left w:val="nil"/>
              <w:bottom w:val="single" w:sz="6" w:space="0" w:color="008000"/>
              <w:right w:val="nil"/>
            </w:tcBorders>
            <w:hideMark/>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Credit Hours</w:t>
            </w:r>
          </w:p>
        </w:tc>
        <w:tc>
          <w:tcPr>
            <w:tcW w:w="1916" w:type="dxa"/>
            <w:tcBorders>
              <w:top w:val="single" w:sz="12" w:space="0" w:color="008000"/>
              <w:left w:val="nil"/>
              <w:bottom w:val="single" w:sz="6" w:space="0" w:color="008000"/>
              <w:right w:val="nil"/>
            </w:tcBorders>
            <w:hideMark/>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Cross Reference</w:t>
            </w:r>
          </w:p>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(if applicable)</w:t>
            </w:r>
          </w:p>
        </w:tc>
      </w:tr>
      <w:tr w:rsidR="001C4AD0" w:rsidTr="001C4AD0">
        <w:trPr>
          <w:trHeight w:val="462"/>
        </w:trPr>
        <w:tc>
          <w:tcPr>
            <w:tcW w:w="1915" w:type="dxa"/>
            <w:tcBorders>
              <w:top w:val="single" w:sz="6" w:space="0" w:color="008000"/>
              <w:left w:val="nil"/>
              <w:bottom w:val="single" w:sz="12" w:space="0" w:color="008000"/>
              <w:right w:val="nil"/>
            </w:tcBorders>
            <w:hideMark/>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Special</w:t>
            </w:r>
          </w:p>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Education</w:t>
            </w:r>
          </w:p>
        </w:tc>
        <w:tc>
          <w:tcPr>
            <w:tcW w:w="1915" w:type="dxa"/>
            <w:tcBorders>
              <w:top w:val="single" w:sz="6" w:space="0" w:color="008000"/>
              <w:left w:val="nil"/>
              <w:bottom w:val="single" w:sz="12" w:space="0" w:color="008000"/>
              <w:right w:val="nil"/>
            </w:tcBorders>
            <w:hideMark/>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ED 703</w:t>
            </w:r>
          </w:p>
        </w:tc>
        <w:tc>
          <w:tcPr>
            <w:tcW w:w="1915" w:type="dxa"/>
            <w:tcBorders>
              <w:top w:val="single" w:sz="6" w:space="0" w:color="008000"/>
              <w:left w:val="nil"/>
              <w:bottom w:val="single" w:sz="12" w:space="0" w:color="008000"/>
              <w:right w:val="nil"/>
            </w:tcBorders>
            <w:hideMark/>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 xml:space="preserve"> Ethics and School</w:t>
            </w:r>
          </w:p>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 xml:space="preserve"> Governance</w:t>
            </w:r>
          </w:p>
        </w:tc>
        <w:tc>
          <w:tcPr>
            <w:tcW w:w="1915" w:type="dxa"/>
            <w:tcBorders>
              <w:top w:val="single" w:sz="6" w:space="0" w:color="008000"/>
              <w:left w:val="nil"/>
              <w:bottom w:val="single" w:sz="12" w:space="0" w:color="008000"/>
              <w:right w:val="nil"/>
            </w:tcBorders>
            <w:hideMark/>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 xml:space="preserve">   3</w:t>
            </w:r>
          </w:p>
        </w:tc>
        <w:tc>
          <w:tcPr>
            <w:tcW w:w="1916" w:type="dxa"/>
            <w:tcBorders>
              <w:top w:val="single" w:sz="6" w:space="0" w:color="008000"/>
              <w:left w:val="nil"/>
              <w:bottom w:val="single" w:sz="12" w:space="0" w:color="008000"/>
              <w:right w:val="nil"/>
            </w:tcBorders>
          </w:tcPr>
          <w:p w:rsidR="001C4AD0" w:rsidRDefault="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p>
        </w:tc>
      </w:tr>
    </w:tbl>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szCs w:val="20"/>
        </w:rPr>
      </w:pP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TEXTBOOK</w:t>
      </w:r>
      <w:r>
        <w:rPr>
          <w:bCs/>
          <w:sz w:val="20"/>
        </w:rPr>
        <w:tab/>
        <w:t>[ X ] Required</w:t>
      </w:r>
      <w:r>
        <w:rPr>
          <w:bCs/>
          <w:sz w:val="20"/>
        </w:rPr>
        <w:tab/>
      </w:r>
      <w:r>
        <w:rPr>
          <w:bCs/>
          <w:sz w:val="20"/>
        </w:rPr>
        <w:tab/>
        <w:t>[  ] Not Required</w: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ab/>
        <w:t>Author__David L. Stader  __________________</w:t>
      </w:r>
      <w:r>
        <w:rPr>
          <w:bCs/>
          <w:sz w:val="20"/>
        </w:rPr>
        <w:tab/>
        <w:t>Title_ _Law and Ethics In Educational Leadership_______________________________</w: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ab/>
        <w:t>Publisher_Pearson___________________________________</w:t>
      </w:r>
      <w:r>
        <w:rPr>
          <w:bCs/>
          <w:sz w:val="20"/>
        </w:rPr>
        <w:tab/>
        <w:t>Date of Publication__2013___________________</w: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1C4AD0" w:rsidRDefault="001C4AD0" w:rsidP="001C4AD0">
      <w:pPr>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r>
        <w:rPr>
          <w:bCs/>
          <w:sz w:val="18"/>
        </w:rPr>
        <w:t>PLEASE ANSWER THE FOLLOWING QUESTIONS ON A SEPARATE SHEET OF PAPER AND ATTACH TO THIS FORM.</w: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1C4AD0" w:rsidRDefault="001C4AD0" w:rsidP="001C4AD0">
      <w:pPr>
        <w:numPr>
          <w:ilvl w:val="0"/>
          <w:numId w:val="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 xml:space="preserve">DESCRIPTION OF COURSE:  Develop a brief description of the course as it will appear in the </w:t>
      </w:r>
      <w:r>
        <w:rPr>
          <w:bCs/>
          <w:sz w:val="18"/>
          <w:u w:val="single"/>
        </w:rPr>
        <w:t>Catalog.</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1C4AD0" w:rsidRDefault="001C4AD0" w:rsidP="001C4AD0">
      <w:pPr>
        <w:numPr>
          <w:ilvl w:val="0"/>
          <w:numId w:val="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COURSE OBJECTIVES:  List the objectives of the course, both general and specific.  Please relate these objectives</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r>
        <w:rPr>
          <w:bCs/>
          <w:sz w:val="18"/>
        </w:rPr>
        <w:t xml:space="preserve">        to the mission and goals of the University and the Academic Unit.</w:t>
      </w:r>
    </w:p>
    <w:p w:rsidR="001C4AD0" w:rsidRDefault="001C4AD0" w:rsidP="001C4AD0">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1C4AD0" w:rsidRDefault="001C4AD0" w:rsidP="001C4AD0">
      <w:pPr>
        <w:numPr>
          <w:ilvl w:val="0"/>
          <w:numId w:val="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COURSE OUTLINE:  Outline the topics/units that are to be taught.</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1C4AD0" w:rsidRDefault="001C4AD0" w:rsidP="001C4AD0">
      <w:pPr>
        <w:numPr>
          <w:ilvl w:val="0"/>
          <w:numId w:val="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EVALUATION:  How do you plan to determine the grade in the course.  Please include grading scale.</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1C4AD0" w:rsidRDefault="001C4AD0" w:rsidP="001C4AD0">
      <w:pPr>
        <w:numPr>
          <w:ilvl w:val="0"/>
          <w:numId w:val="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REQUIREMENTS</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1C4AD0" w:rsidRDefault="001C4AD0" w:rsidP="001C4AD0">
      <w:pPr>
        <w:numPr>
          <w:ilvl w:val="1"/>
          <w:numId w:val="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hanging="1440"/>
        <w:jc w:val="both"/>
        <w:rPr>
          <w:bCs/>
          <w:sz w:val="18"/>
        </w:rPr>
      </w:pPr>
      <w:r>
        <w:rPr>
          <w:bCs/>
          <w:sz w:val="18"/>
        </w:rPr>
        <w:t>Examinations:  State when tests are to be administered, including unit, mid-term, and final examinations.</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1C4AD0" w:rsidRDefault="001C4AD0" w:rsidP="001C4AD0">
      <w:pPr>
        <w:numPr>
          <w:ilvl w:val="1"/>
          <w:numId w:val="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hanging="1440"/>
        <w:jc w:val="both"/>
        <w:rPr>
          <w:bCs/>
          <w:sz w:val="18"/>
          <w:u w:val="single"/>
        </w:rPr>
      </w:pPr>
      <w:r>
        <w:rPr>
          <w:bCs/>
          <w:sz w:val="18"/>
        </w:rPr>
        <w:t>Reports:</w:t>
      </w:r>
      <w:r>
        <w:rPr>
          <w:bCs/>
          <w:sz w:val="18"/>
        </w:rPr>
        <w:tab/>
        <w:t>How many, length required, and what type (Oral, term and/or research, book critiques).</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1C4AD0" w:rsidRDefault="001C4AD0" w:rsidP="001C4AD0">
      <w:pPr>
        <w:numPr>
          <w:ilvl w:val="1"/>
          <w:numId w:val="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hanging="1440"/>
        <w:jc w:val="both"/>
        <w:rPr>
          <w:bCs/>
          <w:sz w:val="18"/>
          <w:u w:val="single"/>
        </w:rPr>
      </w:pPr>
      <w:r>
        <w:rPr>
          <w:bCs/>
          <w:sz w:val="18"/>
        </w:rPr>
        <w:t>Supplemental reading assignments or outside work required.</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1C4AD0" w:rsidRDefault="001C4AD0" w:rsidP="001C4AD0">
      <w:pPr>
        <w:numPr>
          <w:ilvl w:val="1"/>
          <w:numId w:val="5"/>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hanging="1440"/>
        <w:jc w:val="both"/>
        <w:rPr>
          <w:bCs/>
          <w:sz w:val="18"/>
          <w:u w:val="single"/>
        </w:rPr>
      </w:pPr>
      <w:r>
        <w:rPr>
          <w:bCs/>
          <w:sz w:val="18"/>
        </w:rPr>
        <w:t>Supplemental instruction aids:  Audio visual aids, field trips, guest speakers, etc.</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1C4AD0" w:rsidRDefault="001C4AD0" w:rsidP="001C4AD0">
      <w:pPr>
        <w:numPr>
          <w:ilvl w:val="0"/>
          <w:numId w:val="5"/>
        </w:num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rPr>
      </w:pPr>
      <w:r>
        <w:rPr>
          <w:bCs/>
          <w:sz w:val="18"/>
        </w:rPr>
        <w:t>BOOKLIST</w:t>
      </w:r>
    </w:p>
    <w:p w:rsidR="001C4AD0" w:rsidRDefault="001C4AD0" w:rsidP="001C4AD0">
      <w:pPr>
        <w:tabs>
          <w:tab w:val="left" w:pos="-1440"/>
          <w:tab w:val="left" w:pos="-720"/>
          <w:tab w:val="left" w:pos="0"/>
          <w:tab w:val="left" w:pos="360"/>
          <w:tab w:val="left" w:pos="720"/>
          <w:tab w:val="left" w:pos="1425"/>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r>
        <w:rPr>
          <w:bCs/>
          <w:sz w:val="18"/>
        </w:rPr>
        <w:tab/>
        <w:t>DEAN</w:t>
      </w:r>
      <w:r>
        <w:rPr>
          <w:bCs/>
          <w:sz w:val="18"/>
        </w:rPr>
        <w:tab/>
      </w:r>
      <w:r>
        <w:rPr>
          <w:rFonts w:ascii="Brush Script MT" w:hAnsi="Brush Script MT"/>
          <w:spacing w:val="-1"/>
          <w:sz w:val="32"/>
        </w:rPr>
        <w:t>Beverly Ennis</w:t>
      </w:r>
      <w:r>
        <w:rPr>
          <w:bCs/>
          <w:sz w:val="18"/>
        </w:rPr>
        <w:tab/>
      </w:r>
      <w:r>
        <w:rPr>
          <w:bCs/>
          <w:sz w:val="18"/>
        </w:rPr>
        <w:tab/>
      </w:r>
      <w:r>
        <w:rPr>
          <w:bCs/>
          <w:sz w:val="18"/>
        </w:rPr>
        <w:tab/>
        <w:t xml:space="preserve">                                Date Copy Received_______________________</w:t>
      </w:r>
    </w:p>
    <w:p w:rsidR="001C4AD0" w:rsidRDefault="001C4AD0" w:rsidP="001C4AD0">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1C4AD0" w:rsidRDefault="001C4AD0" w:rsidP="001C4AD0">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r>
        <w:rPr>
          <w:bCs/>
          <w:sz w:val="18"/>
        </w:rPr>
        <w:tab/>
        <w:t>VICE PRESIDENT FOR ACADEMIC AFFAIRS</w:t>
      </w:r>
      <w:r>
        <w:rPr>
          <w:bCs/>
          <w:sz w:val="18"/>
        </w:rPr>
        <w:tab/>
        <w:t xml:space="preserve">                Date Copy Received______________________</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6"/>
          <w:szCs w:val="16"/>
        </w:rPr>
      </w:pPr>
      <w:r>
        <w:rPr>
          <w:bCs/>
          <w:sz w:val="16"/>
          <w:szCs w:val="16"/>
        </w:rPr>
        <w:t xml:space="preserve">                                 </w:t>
      </w:r>
    </w:p>
    <w:p w:rsidR="001C4AD0" w:rsidRDefault="001C4AD0" w:rsidP="001C4AD0">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szCs w:val="18"/>
          <w:u w:val="single"/>
        </w:rPr>
      </w:pPr>
      <w:r>
        <w:rPr>
          <w:bCs/>
          <w:sz w:val="16"/>
          <w:szCs w:val="16"/>
        </w:rPr>
        <w:lastRenderedPageBreak/>
        <w:tab/>
      </w:r>
      <w:r>
        <w:rPr>
          <w:bCs/>
          <w:sz w:val="16"/>
          <w:szCs w:val="16"/>
        </w:rPr>
        <w:tab/>
      </w:r>
      <w:r>
        <w:rPr>
          <w:bCs/>
          <w:sz w:val="16"/>
          <w:szCs w:val="16"/>
        </w:rPr>
        <w:tab/>
        <w:t xml:space="preserve"> </w:t>
      </w:r>
      <w:r>
        <w:rPr>
          <w:bCs/>
          <w:sz w:val="18"/>
          <w:szCs w:val="18"/>
        </w:rPr>
        <w:t>FORM FH-E.2.7A</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Page 1 of 1</w:t>
      </w:r>
    </w:p>
    <w:p w:rsidR="001C4AD0" w:rsidRDefault="006B472E" w:rsidP="006B472E">
      <w:pPr>
        <w:rPr>
          <w:b/>
        </w:rPr>
      </w:pPr>
      <w:r>
        <w:rPr>
          <w:b/>
        </w:rPr>
        <w:t xml:space="preserve">                                             CAMPBELLSVILLE UNIVERSITY</w:t>
      </w:r>
    </w:p>
    <w:p w:rsidR="001C4AD0" w:rsidRDefault="006B472E" w:rsidP="006B472E">
      <w:pPr>
        <w:rPr>
          <w:b/>
        </w:rPr>
      </w:pPr>
      <w:r>
        <w:rPr>
          <w:b/>
        </w:rPr>
        <w:t xml:space="preserve">                                                   SCHOOL OF EDUCATION</w:t>
      </w:r>
    </w:p>
    <w:p w:rsidR="00D34F6A" w:rsidRPr="00DB18FA" w:rsidRDefault="006B472E" w:rsidP="006B472E">
      <w:pPr>
        <w:rPr>
          <w:b/>
        </w:rPr>
      </w:pPr>
      <w:r>
        <w:rPr>
          <w:b/>
        </w:rPr>
        <w:t xml:space="preserve">                                                                 ED 703</w:t>
      </w:r>
      <w:r w:rsidR="00C80EB9">
        <w:rPr>
          <w:b/>
        </w:rPr>
        <w:t>-01</w:t>
      </w:r>
    </w:p>
    <w:p w:rsidR="00D34F6A" w:rsidRPr="00DB18FA" w:rsidRDefault="00D34F6A" w:rsidP="00D34F6A">
      <w:pPr>
        <w:jc w:val="center"/>
        <w:rPr>
          <w:b/>
        </w:rPr>
      </w:pPr>
      <w:r w:rsidRPr="00DB18FA">
        <w:rPr>
          <w:b/>
        </w:rPr>
        <w:t>ETHICS AND SCHOOL GOVERNANCE</w:t>
      </w:r>
    </w:p>
    <w:p w:rsidR="00D34F6A" w:rsidRDefault="00D34F6A" w:rsidP="00D34F6A">
      <w:pPr>
        <w:jc w:val="center"/>
        <w:rPr>
          <w:b/>
        </w:rPr>
      </w:pPr>
    </w:p>
    <w:p w:rsidR="00D34F6A" w:rsidRPr="00DB18FA" w:rsidRDefault="00D34F6A" w:rsidP="00D34F6A">
      <w:pPr>
        <w:jc w:val="center"/>
        <w:rPr>
          <w:b/>
        </w:rPr>
      </w:pPr>
    </w:p>
    <w:p w:rsidR="00D34F6A" w:rsidRDefault="00D34F6A" w:rsidP="00D34F6A">
      <w:r>
        <w:rPr>
          <w:b/>
        </w:rPr>
        <w:t xml:space="preserve">Professor: </w:t>
      </w:r>
      <w:r>
        <w:t>Dr. Billy H. Stout</w:t>
      </w:r>
    </w:p>
    <w:p w:rsidR="00D34F6A" w:rsidRDefault="00D34F6A" w:rsidP="00D34F6A">
      <w:r>
        <w:rPr>
          <w:b/>
        </w:rPr>
        <w:t xml:space="preserve">Email:  </w:t>
      </w:r>
      <w:r w:rsidR="00927AA9">
        <w:t>bhstout@campbellsville.edu</w:t>
      </w:r>
    </w:p>
    <w:p w:rsidR="002A4FA9" w:rsidRDefault="00D34F6A" w:rsidP="00D34F6A">
      <w:r w:rsidRPr="00240D14">
        <w:rPr>
          <w:b/>
        </w:rPr>
        <w:t>Phone:</w:t>
      </w:r>
      <w:r>
        <w:t xml:space="preserve">  270-789-5408</w:t>
      </w:r>
    </w:p>
    <w:p w:rsidR="00927AA9" w:rsidRDefault="00927AA9" w:rsidP="00D34F6A">
      <w:r>
        <w:t>Cell:      502-354-1332</w:t>
      </w:r>
    </w:p>
    <w:p w:rsidR="002A4FA9" w:rsidRDefault="002A4FA9" w:rsidP="00D34F6A">
      <w:r>
        <w:t>Credits:   3 Hours</w:t>
      </w:r>
    </w:p>
    <w:p w:rsidR="006B472E" w:rsidRDefault="006B472E" w:rsidP="00D34F6A">
      <w:r>
        <w:t>Classroom:   Online</w:t>
      </w:r>
    </w:p>
    <w:p w:rsidR="002A4FA9" w:rsidRDefault="007C765D" w:rsidP="00D34F6A">
      <w:r>
        <w:t>Chat Time:  Monday</w:t>
      </w:r>
      <w:r w:rsidR="00C80EB9">
        <w:t xml:space="preserve"> 6:00 – 7</w:t>
      </w:r>
      <w:r w:rsidR="002A4FA9">
        <w:t>:15 PM EST</w:t>
      </w:r>
    </w:p>
    <w:p w:rsidR="002A4FA9" w:rsidRDefault="00927AA9" w:rsidP="00D34F6A">
      <w:r>
        <w:t xml:space="preserve">                    </w:t>
      </w:r>
      <w:r w:rsidR="00C80EB9">
        <w:t>GraduateTerm 4</w:t>
      </w:r>
      <w:r>
        <w:t xml:space="preserve"> </w:t>
      </w:r>
      <w:r w:rsidR="006B472E">
        <w:t>(</w:t>
      </w:r>
      <w:r w:rsidR="00C80EB9">
        <w:t>January 17, 2017</w:t>
      </w:r>
      <w:r w:rsidR="00B463D3">
        <w:t xml:space="preserve"> – March 11, 2017</w:t>
      </w:r>
      <w:r w:rsidR="006B472E">
        <w:t>)</w:t>
      </w:r>
    </w:p>
    <w:p w:rsidR="006B472E" w:rsidRDefault="006B472E" w:rsidP="00D34F6A">
      <w:r>
        <w:t xml:space="preserve">                    </w:t>
      </w:r>
    </w:p>
    <w:p w:rsidR="002A4FA9" w:rsidRDefault="002A4FA9" w:rsidP="00D34F6A"/>
    <w:p w:rsidR="002A4FA9" w:rsidRDefault="002A4FA9" w:rsidP="00D34F6A">
      <w:r>
        <w:t>Virtual Office Hours:</w:t>
      </w:r>
    </w:p>
    <w:p w:rsidR="002A4FA9" w:rsidRDefault="002A4FA9" w:rsidP="00D34F6A">
      <w:r>
        <w:t>The professor can be reached by phone or e-mail.</w:t>
      </w:r>
    </w:p>
    <w:p w:rsidR="00927AA9" w:rsidRDefault="00927AA9" w:rsidP="00D34F6A"/>
    <w:p w:rsidR="00927AA9" w:rsidRDefault="006B472E" w:rsidP="00D34F6A">
      <w:r>
        <w:t>Campus Security Numbers:  Office (270-789-5555, Cell 270-403-3611)</w:t>
      </w:r>
    </w:p>
    <w:p w:rsidR="00927AA9" w:rsidRDefault="00927AA9" w:rsidP="00D34F6A">
      <w:pPr>
        <w:rPr>
          <w:b/>
        </w:rPr>
      </w:pPr>
      <w:r>
        <w:t xml:space="preserve">                             </w:t>
      </w:r>
      <w:r w:rsidR="006B472E">
        <w:t xml:space="preserve">                               </w:t>
      </w:r>
    </w:p>
    <w:p w:rsidR="00927AA9" w:rsidRDefault="00927AA9" w:rsidP="00D34F6A">
      <w:pPr>
        <w:rPr>
          <w:b/>
        </w:rPr>
      </w:pPr>
      <w:r>
        <w:rPr>
          <w:b/>
        </w:rPr>
        <w:t xml:space="preserve">                                                          </w:t>
      </w:r>
    </w:p>
    <w:p w:rsidR="002A4FA9" w:rsidRPr="006B472E" w:rsidRDefault="006B472E" w:rsidP="00D34F6A">
      <w:pPr>
        <w:rPr>
          <w:b/>
        </w:rPr>
      </w:pPr>
      <w:r>
        <w:rPr>
          <w:b/>
        </w:rPr>
        <w:t xml:space="preserve">                             </w:t>
      </w:r>
      <w:r w:rsidR="00927AA9">
        <w:rPr>
          <w:b/>
        </w:rPr>
        <w:t xml:space="preserve">                </w:t>
      </w:r>
      <w:r>
        <w:rPr>
          <w:b/>
        </w:rPr>
        <w:t xml:space="preserve"> </w:t>
      </w:r>
    </w:p>
    <w:p w:rsidR="00D34F6A" w:rsidRDefault="00D34F6A" w:rsidP="00D34F6A">
      <w:pPr>
        <w:jc w:val="center"/>
        <w:rPr>
          <w:b/>
          <w:i/>
        </w:rPr>
      </w:pPr>
      <w:r w:rsidRPr="00556759">
        <w:rPr>
          <w:b/>
          <w:i/>
        </w:rPr>
        <w:t>Empowerment for Learning</w:t>
      </w:r>
    </w:p>
    <w:p w:rsidR="00D9238B" w:rsidRPr="00694D77" w:rsidRDefault="00D9238B" w:rsidP="00D34F6A">
      <w:pPr>
        <w:jc w:val="center"/>
        <w:rPr>
          <w:b/>
          <w:i/>
        </w:rPr>
      </w:pPr>
    </w:p>
    <w:p w:rsidR="00D34F6A" w:rsidRDefault="007B6104" w:rsidP="00D34F6A">
      <w:pPr>
        <w:jc w:val="center"/>
        <w:rPr>
          <w:b/>
        </w:rPr>
      </w:pPr>
      <w:r>
        <w:rPr>
          <w:b/>
          <w:noProof/>
        </w:rPr>
        <w:drawing>
          <wp:inline distT="0" distB="0" distL="0" distR="0">
            <wp:extent cx="3098800" cy="2413000"/>
            <wp:effectExtent l="0" t="0" r="6350" b="6350"/>
            <wp:docPr id="3" name="Picture 3" descr="C:\Users\bhstout\Desktop\syllabus 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stout\Desktop\syllabus puzz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0" cy="2413000"/>
                    </a:xfrm>
                    <a:prstGeom prst="rect">
                      <a:avLst/>
                    </a:prstGeom>
                    <a:noFill/>
                    <a:ln>
                      <a:noFill/>
                    </a:ln>
                  </pic:spPr>
                </pic:pic>
              </a:graphicData>
            </a:graphic>
          </wp:inline>
        </w:drawing>
      </w:r>
    </w:p>
    <w:p w:rsidR="00D34F6A" w:rsidRPr="00DB18FA" w:rsidRDefault="00D34F6A" w:rsidP="00D34F6A">
      <w:pPr>
        <w:jc w:val="center"/>
        <w:rPr>
          <w:b/>
        </w:rPr>
      </w:pPr>
    </w:p>
    <w:p w:rsidR="00D34F6A" w:rsidRDefault="00D34F6A" w:rsidP="00D34F6A">
      <w:pPr>
        <w:jc w:val="center"/>
        <w:rPr>
          <w:b/>
        </w:rPr>
      </w:pPr>
    </w:p>
    <w:p w:rsidR="00D34F6A" w:rsidRDefault="00D34F6A" w:rsidP="00D34F6A">
      <w:pPr>
        <w:rPr>
          <w:i/>
        </w:rPr>
      </w:pPr>
      <w:r>
        <w:rPr>
          <w:b/>
        </w:rPr>
        <w:t xml:space="preserve">COURSE DESCRIPTION:  </w:t>
      </w:r>
      <w:r w:rsidRPr="00AC62E4">
        <w:rPr>
          <w:i/>
        </w:rPr>
        <w:t xml:space="preserve">This course is designed to examine the legal framework of public education in the </w:t>
      </w:r>
      <w:smartTag w:uri="urn:schemas-microsoft-com:office:smarttags" w:element="country-region">
        <w:r w:rsidRPr="00AC62E4">
          <w:rPr>
            <w:i/>
          </w:rPr>
          <w:t>United States</w:t>
        </w:r>
      </w:smartTag>
      <w:r w:rsidRPr="00AC62E4">
        <w:rPr>
          <w:i/>
        </w:rPr>
        <w:t xml:space="preserve"> and court decisions affecting </w:t>
      </w:r>
      <w:smartTag w:uri="urn:schemas-microsoft-com:office:smarttags" w:element="place">
        <w:smartTag w:uri="urn:schemas-microsoft-com:office:smarttags" w:element="State">
          <w:r w:rsidRPr="00AC62E4">
            <w:rPr>
              <w:i/>
            </w:rPr>
            <w:t>Kentucky</w:t>
          </w:r>
        </w:smartTag>
      </w:smartTag>
      <w:r w:rsidRPr="00AC62E4">
        <w:rPr>
          <w:i/>
        </w:rPr>
        <w:t xml:space="preserve"> schools. In this course, practicing educators will gain knowledge about legal issues that will help them in effectively performing professional duties within the boundaries of constitutional, statutory and case law. </w:t>
      </w:r>
      <w:r w:rsidRPr="00AC62E4">
        <w:rPr>
          <w:i/>
        </w:rPr>
        <w:lastRenderedPageBreak/>
        <w:t>Emphasis will be placed on school-based decision making regulations, interpretations, and applications.</w:t>
      </w:r>
    </w:p>
    <w:p w:rsidR="00D34F6A" w:rsidRDefault="00D34F6A" w:rsidP="00D34F6A">
      <w:pPr>
        <w:rPr>
          <w:i/>
        </w:rPr>
      </w:pPr>
    </w:p>
    <w:p w:rsidR="00D34F6A" w:rsidRPr="00FD526A" w:rsidRDefault="00D34F6A" w:rsidP="00D34F6A">
      <w:pPr>
        <w:rPr>
          <w:b/>
        </w:rPr>
      </w:pPr>
      <w:r w:rsidRPr="00FD526A">
        <w:rPr>
          <w:b/>
        </w:rPr>
        <w:t>CREDIT:  3 hours</w:t>
      </w:r>
    </w:p>
    <w:p w:rsidR="00D34F6A" w:rsidRDefault="00D34F6A" w:rsidP="00D34F6A">
      <w:pPr>
        <w:rPr>
          <w:b/>
        </w:rPr>
      </w:pPr>
    </w:p>
    <w:p w:rsidR="00D34F6A" w:rsidRDefault="00927AA9" w:rsidP="00D34F6A">
      <w:pPr>
        <w:rPr>
          <w:b/>
        </w:rPr>
      </w:pPr>
      <w:r>
        <w:rPr>
          <w:b/>
        </w:rPr>
        <w:t xml:space="preserve">REQUIRED </w:t>
      </w:r>
      <w:r w:rsidR="002A4FA9">
        <w:rPr>
          <w:b/>
        </w:rPr>
        <w:t>TEXT</w:t>
      </w:r>
      <w:r w:rsidR="00D34F6A">
        <w:rPr>
          <w:b/>
        </w:rPr>
        <w:t xml:space="preserve">:  </w:t>
      </w:r>
    </w:p>
    <w:p w:rsidR="00D34F6A" w:rsidRDefault="00D34F6A" w:rsidP="00D34F6A">
      <w:pPr>
        <w:rPr>
          <w:b/>
        </w:rPr>
      </w:pPr>
    </w:p>
    <w:p w:rsidR="00D34F6A" w:rsidRDefault="00D9238B" w:rsidP="00D34F6A">
      <w:r>
        <w:t>Stader, D.L. (2013</w:t>
      </w:r>
      <w:r w:rsidR="002A4FA9">
        <w:t>) (2</w:t>
      </w:r>
      <w:r w:rsidR="002A4FA9" w:rsidRPr="002A4FA9">
        <w:rPr>
          <w:vertAlign w:val="superscript"/>
        </w:rPr>
        <w:t>nd</w:t>
      </w:r>
      <w:r w:rsidR="002A4FA9">
        <w:t xml:space="preserve"> Edition).  Law and ethics in educational leadership.  Upper Saddle </w:t>
      </w:r>
    </w:p>
    <w:p w:rsidR="002A4FA9" w:rsidRPr="002E1CB9" w:rsidRDefault="002A4FA9" w:rsidP="00D34F6A">
      <w:r>
        <w:t>River New Jersey: Pearson Education, Inc.</w:t>
      </w:r>
    </w:p>
    <w:p w:rsidR="00D34F6A" w:rsidRDefault="00D34F6A" w:rsidP="00D34F6A">
      <w:pPr>
        <w:rPr>
          <w:b/>
        </w:rPr>
      </w:pPr>
    </w:p>
    <w:p w:rsidR="00D34F6A" w:rsidRPr="0057130F" w:rsidRDefault="00D34F6A" w:rsidP="00D34F6A"/>
    <w:p w:rsidR="00D34F6A" w:rsidRDefault="00D34F6A" w:rsidP="00D34F6A">
      <w:pPr>
        <w:rPr>
          <w:b/>
        </w:rPr>
      </w:pPr>
    </w:p>
    <w:p w:rsidR="00D34F6A" w:rsidRDefault="00D34F6A" w:rsidP="00D34F6A">
      <w:pPr>
        <w:rPr>
          <w:b/>
        </w:rPr>
      </w:pPr>
      <w:r>
        <w:rPr>
          <w:b/>
        </w:rPr>
        <w:t xml:space="preserve">COURSE OBJECTIVES </w:t>
      </w:r>
      <w:r w:rsidR="00503D7B">
        <w:rPr>
          <w:b/>
        </w:rPr>
        <w:t xml:space="preserve">WITH STUDENT LEARNING OUTCOMES </w:t>
      </w:r>
      <w:r w:rsidR="00C93835">
        <w:rPr>
          <w:b/>
        </w:rPr>
        <w:t>AND TOPICS</w:t>
      </w:r>
    </w:p>
    <w:p w:rsidR="00D34F6A" w:rsidRDefault="00D34F6A" w:rsidP="00D34F6A">
      <w:pPr>
        <w:rPr>
          <w:b/>
        </w:rPr>
      </w:pPr>
    </w:p>
    <w:p w:rsidR="00D34F6A" w:rsidRDefault="00D34F6A" w:rsidP="00D34F6A">
      <w:pPr>
        <w:rPr>
          <w:b/>
        </w:rPr>
      </w:pPr>
    </w:p>
    <w:p w:rsidR="00D34F6A" w:rsidRDefault="00D34F6A" w:rsidP="00D34F6A">
      <w:pPr>
        <w:rPr>
          <w:b/>
        </w:rPr>
      </w:pPr>
    </w:p>
    <w:p w:rsidR="00D34F6A" w:rsidRDefault="00D34F6A" w:rsidP="00D34F6A">
      <w:pPr>
        <w:rPr>
          <w:b/>
        </w:rPr>
      </w:pPr>
      <w:r w:rsidRPr="00695627">
        <w:rPr>
          <w:b/>
          <w:u w:val="single"/>
        </w:rPr>
        <w:t>Objectives</w:t>
      </w:r>
      <w:r>
        <w:rPr>
          <w:b/>
        </w:rPr>
        <w:t>:</w:t>
      </w:r>
    </w:p>
    <w:p w:rsidR="00D34F6A" w:rsidRPr="00AC62E4" w:rsidRDefault="00D34F6A" w:rsidP="00D34F6A">
      <w:pPr>
        <w:numPr>
          <w:ilvl w:val="0"/>
          <w:numId w:val="1"/>
        </w:numPr>
      </w:pPr>
      <w:r w:rsidRPr="00AC62E4">
        <w:t>Develop an understanding of the legal structures and judicial systems at local, state and national levels and understand the unique feature of federalism in our government structure.</w:t>
      </w:r>
    </w:p>
    <w:p w:rsidR="00D34F6A" w:rsidRPr="00AC62E4" w:rsidRDefault="00D34F6A" w:rsidP="00D34F6A">
      <w:pPr>
        <w:numPr>
          <w:ilvl w:val="0"/>
          <w:numId w:val="1"/>
        </w:numPr>
      </w:pPr>
      <w:r w:rsidRPr="00AC62E4">
        <w:t xml:space="preserve">Develop an understanding of the legal structure of </w:t>
      </w:r>
      <w:smartTag w:uri="urn:schemas-microsoft-com:office:smarttags" w:element="place">
        <w:smartTag w:uri="urn:schemas-microsoft-com:office:smarttags" w:element="State">
          <w:r w:rsidRPr="00AC62E4">
            <w:t>Kentucky</w:t>
          </w:r>
        </w:smartTag>
      </w:smartTag>
      <w:r w:rsidRPr="00AC62E4">
        <w:t xml:space="preserve"> public schools and how they are provided for under the state Constitution and statutes.</w:t>
      </w:r>
    </w:p>
    <w:p w:rsidR="00D34F6A" w:rsidRPr="00AC62E4" w:rsidRDefault="00D34F6A" w:rsidP="00D34F6A">
      <w:pPr>
        <w:numPr>
          <w:ilvl w:val="0"/>
          <w:numId w:val="1"/>
        </w:numPr>
      </w:pPr>
      <w:r w:rsidRPr="00AC62E4">
        <w:t>Acquire a basic understanding of legal terminology as used in court decisions in order to apply to public education</w:t>
      </w:r>
    </w:p>
    <w:p w:rsidR="00D34F6A" w:rsidRPr="00AC62E4" w:rsidRDefault="00D34F6A" w:rsidP="00D34F6A">
      <w:pPr>
        <w:numPr>
          <w:ilvl w:val="0"/>
          <w:numId w:val="1"/>
        </w:numPr>
      </w:pPr>
      <w:r w:rsidRPr="00AC62E4">
        <w:t>Become familiar with the landmark decisions of the United States Supreme Court and the impact of these decisions on schools.</w:t>
      </w:r>
    </w:p>
    <w:p w:rsidR="00D34F6A" w:rsidRPr="00AC62E4" w:rsidRDefault="00D34F6A" w:rsidP="00D34F6A">
      <w:pPr>
        <w:numPr>
          <w:ilvl w:val="0"/>
          <w:numId w:val="1"/>
        </w:numPr>
      </w:pPr>
      <w:r w:rsidRPr="00AC62E4">
        <w:t>Develop an understanding of school-based decision making statues and regulations.</w:t>
      </w:r>
    </w:p>
    <w:p w:rsidR="00D34F6A" w:rsidRPr="00AC62E4" w:rsidRDefault="00D34F6A" w:rsidP="00D34F6A">
      <w:pPr>
        <w:numPr>
          <w:ilvl w:val="0"/>
          <w:numId w:val="1"/>
        </w:numPr>
      </w:pPr>
      <w:r w:rsidRPr="00AC62E4">
        <w:t>Determine when to consult legal counsel.</w:t>
      </w:r>
    </w:p>
    <w:p w:rsidR="00D34F6A" w:rsidRPr="00AC62E4" w:rsidRDefault="00D34F6A" w:rsidP="00D34F6A">
      <w:pPr>
        <w:numPr>
          <w:ilvl w:val="0"/>
          <w:numId w:val="1"/>
        </w:numPr>
      </w:pPr>
      <w:r w:rsidRPr="00AC62E4">
        <w:t>Understand ethical considerations involved in making sound and legally defensible decisions that affect students and educators.</w:t>
      </w:r>
    </w:p>
    <w:p w:rsidR="00D34F6A" w:rsidRDefault="00D34F6A" w:rsidP="00D34F6A">
      <w:pPr>
        <w:rPr>
          <w:b/>
        </w:rPr>
      </w:pPr>
    </w:p>
    <w:p w:rsidR="00D34F6A" w:rsidRDefault="00D34F6A" w:rsidP="00D34F6A">
      <w:pPr>
        <w:rPr>
          <w:b/>
        </w:rPr>
      </w:pPr>
      <w:r>
        <w:rPr>
          <w:b/>
        </w:rPr>
        <w:t xml:space="preserve">   </w:t>
      </w:r>
      <w:r w:rsidRPr="00025567">
        <w:rPr>
          <w:b/>
          <w:u w:val="single"/>
        </w:rPr>
        <w:t>Topics</w:t>
      </w:r>
      <w:r>
        <w:rPr>
          <w:b/>
        </w:rPr>
        <w:t>:</w:t>
      </w:r>
    </w:p>
    <w:p w:rsidR="00D34F6A" w:rsidRPr="00AC62E4" w:rsidRDefault="002A4FA9" w:rsidP="00D34F6A">
      <w:pPr>
        <w:numPr>
          <w:ilvl w:val="0"/>
          <w:numId w:val="2"/>
        </w:numPr>
      </w:pPr>
      <w:r>
        <w:t>H</w:t>
      </w:r>
      <w:r w:rsidR="00D34F6A" w:rsidRPr="00AC62E4">
        <w:t>istorical perspectives of governance of public schools</w:t>
      </w:r>
      <w:r>
        <w:t>.</w:t>
      </w:r>
    </w:p>
    <w:p w:rsidR="002A4FA9" w:rsidRDefault="002A4FA9" w:rsidP="00D34F6A">
      <w:pPr>
        <w:numPr>
          <w:ilvl w:val="0"/>
          <w:numId w:val="2"/>
        </w:numPr>
      </w:pPr>
      <w:r w:rsidRPr="00AC62E4">
        <w:t>C</w:t>
      </w:r>
      <w:r>
        <w:t>hurch and state.</w:t>
      </w:r>
    </w:p>
    <w:p w:rsidR="009B08B7" w:rsidRDefault="009B08B7" w:rsidP="00D34F6A">
      <w:pPr>
        <w:numPr>
          <w:ilvl w:val="0"/>
          <w:numId w:val="2"/>
        </w:numPr>
      </w:pPr>
      <w:r>
        <w:t>School attendance.</w:t>
      </w:r>
    </w:p>
    <w:p w:rsidR="00D34F6A" w:rsidRPr="00AC62E4" w:rsidRDefault="009B08B7" w:rsidP="009B08B7">
      <w:pPr>
        <w:numPr>
          <w:ilvl w:val="0"/>
          <w:numId w:val="2"/>
        </w:numPr>
      </w:pPr>
      <w:r>
        <w:t>Student rights (speech, privacy, Buckley Amendment, search of students and lockers, dress and uniforms, corporal punishment, due process, suspension, expulsion, disabilities, extracurricular activities, drug testing).</w:t>
      </w:r>
    </w:p>
    <w:p w:rsidR="00D34F6A" w:rsidRPr="00AC62E4" w:rsidRDefault="002A4FA9" w:rsidP="00D34F6A">
      <w:pPr>
        <w:numPr>
          <w:ilvl w:val="0"/>
          <w:numId w:val="2"/>
        </w:numPr>
      </w:pPr>
      <w:r>
        <w:t>D</w:t>
      </w:r>
      <w:r w:rsidR="00D34F6A" w:rsidRPr="00AC62E4">
        <w:t>efamation and student records</w:t>
      </w:r>
      <w:r w:rsidR="009B08B7">
        <w:t>.</w:t>
      </w:r>
    </w:p>
    <w:p w:rsidR="00D34F6A" w:rsidRPr="00AC62E4" w:rsidRDefault="009B08B7" w:rsidP="00D34F6A">
      <w:pPr>
        <w:numPr>
          <w:ilvl w:val="0"/>
          <w:numId w:val="2"/>
        </w:numPr>
      </w:pPr>
      <w:r>
        <w:t>T</w:t>
      </w:r>
      <w:r w:rsidR="00D34F6A" w:rsidRPr="00AC62E4">
        <w:t>orts</w:t>
      </w:r>
      <w:r>
        <w:t>.</w:t>
      </w:r>
    </w:p>
    <w:p w:rsidR="00D34F6A" w:rsidRPr="00AC62E4" w:rsidRDefault="009B08B7" w:rsidP="00D34F6A">
      <w:pPr>
        <w:numPr>
          <w:ilvl w:val="0"/>
          <w:numId w:val="2"/>
        </w:numPr>
      </w:pPr>
      <w:r>
        <w:t>T</w:t>
      </w:r>
      <w:r w:rsidR="00D34F6A" w:rsidRPr="00AC62E4">
        <w:t>eacher rights (dismissal; academic freedom, political activities, employment discrimination, due process)</w:t>
      </w:r>
      <w:r>
        <w:t>.</w:t>
      </w:r>
    </w:p>
    <w:p w:rsidR="00D34F6A" w:rsidRPr="00AC62E4" w:rsidRDefault="00D34F6A" w:rsidP="00D34F6A">
      <w:pPr>
        <w:numPr>
          <w:ilvl w:val="0"/>
          <w:numId w:val="2"/>
        </w:numPr>
      </w:pPr>
      <w:r w:rsidRPr="00AC62E4">
        <w:t>Code of Ethics</w:t>
      </w:r>
      <w:r w:rsidR="009B08B7">
        <w:t>.</w:t>
      </w:r>
    </w:p>
    <w:p w:rsidR="00D34F6A" w:rsidRPr="00AC62E4" w:rsidRDefault="009B08B7" w:rsidP="00D34F6A">
      <w:pPr>
        <w:numPr>
          <w:ilvl w:val="0"/>
          <w:numId w:val="2"/>
        </w:numPr>
      </w:pPr>
      <w:r>
        <w:t>T</w:t>
      </w:r>
      <w:r w:rsidR="00D34F6A" w:rsidRPr="00AC62E4">
        <w:t>eacher certification (including non-renewal, revocation)</w:t>
      </w:r>
      <w:r>
        <w:t>.</w:t>
      </w:r>
    </w:p>
    <w:p w:rsidR="00D34F6A" w:rsidRPr="00AC62E4" w:rsidRDefault="009B08B7" w:rsidP="00D34F6A">
      <w:pPr>
        <w:numPr>
          <w:ilvl w:val="0"/>
          <w:numId w:val="2"/>
        </w:numPr>
      </w:pPr>
      <w:r>
        <w:t>D</w:t>
      </w:r>
      <w:r w:rsidR="00D34F6A" w:rsidRPr="00AC62E4">
        <w:t>esegregation of public schools</w:t>
      </w:r>
      <w:r>
        <w:t>.</w:t>
      </w:r>
    </w:p>
    <w:p w:rsidR="00D34F6A" w:rsidRPr="00AC62E4" w:rsidRDefault="009B08B7" w:rsidP="00D34F6A">
      <w:pPr>
        <w:numPr>
          <w:ilvl w:val="0"/>
          <w:numId w:val="2"/>
        </w:numPr>
      </w:pPr>
      <w:r>
        <w:t>S</w:t>
      </w:r>
      <w:r w:rsidR="00D34F6A" w:rsidRPr="00AC62E4">
        <w:t>pecial education (Individuals with Disabilities Education Act)</w:t>
      </w:r>
      <w:r>
        <w:t>.</w:t>
      </w:r>
    </w:p>
    <w:p w:rsidR="00D34F6A" w:rsidRPr="00AC62E4" w:rsidRDefault="009B08B7" w:rsidP="00D34F6A">
      <w:pPr>
        <w:numPr>
          <w:ilvl w:val="0"/>
          <w:numId w:val="2"/>
        </w:numPr>
      </w:pPr>
      <w:r>
        <w:t>S</w:t>
      </w:r>
      <w:r w:rsidR="00D34F6A" w:rsidRPr="00AC62E4">
        <w:t>chool property and buildings</w:t>
      </w:r>
      <w:r>
        <w:t>.</w:t>
      </w:r>
    </w:p>
    <w:p w:rsidR="00D34F6A" w:rsidRPr="00AC62E4" w:rsidRDefault="009B08B7" w:rsidP="00D34F6A">
      <w:pPr>
        <w:numPr>
          <w:ilvl w:val="0"/>
          <w:numId w:val="2"/>
        </w:numPr>
      </w:pPr>
      <w:r>
        <w:t>S</w:t>
      </w:r>
      <w:r w:rsidR="00D34F6A" w:rsidRPr="00AC62E4">
        <w:t>chool choice</w:t>
      </w:r>
      <w:r>
        <w:t>.</w:t>
      </w:r>
    </w:p>
    <w:p w:rsidR="00D34F6A" w:rsidRPr="00AC62E4" w:rsidRDefault="009B08B7" w:rsidP="00D34F6A">
      <w:pPr>
        <w:numPr>
          <w:ilvl w:val="0"/>
          <w:numId w:val="2"/>
        </w:numPr>
      </w:pPr>
      <w:r>
        <w:lastRenderedPageBreak/>
        <w:t>S</w:t>
      </w:r>
      <w:r w:rsidR="00D34F6A" w:rsidRPr="00AC62E4">
        <w:t>chool-based decision (SBDM) making laws and regulations</w:t>
      </w:r>
      <w:r>
        <w:t>.</w:t>
      </w:r>
    </w:p>
    <w:p w:rsidR="00D34F6A" w:rsidRPr="00AC62E4" w:rsidRDefault="009B08B7" w:rsidP="00D34F6A">
      <w:pPr>
        <w:numPr>
          <w:ilvl w:val="0"/>
          <w:numId w:val="2"/>
        </w:numPr>
      </w:pPr>
      <w:r>
        <w:t>S</w:t>
      </w:r>
      <w:r w:rsidR="00D34F6A" w:rsidRPr="00AC62E4">
        <w:t>ite-based SBDM policies</w:t>
      </w:r>
      <w:r>
        <w:t>.</w:t>
      </w:r>
    </w:p>
    <w:p w:rsidR="00D34F6A" w:rsidRDefault="009B08B7" w:rsidP="00D34F6A">
      <w:pPr>
        <w:numPr>
          <w:ilvl w:val="0"/>
          <w:numId w:val="2"/>
        </w:numPr>
      </w:pPr>
      <w:r>
        <w:t>E</w:t>
      </w:r>
      <w:r w:rsidR="00D34F6A" w:rsidRPr="00AC62E4">
        <w:t>ducator and school district liability</w:t>
      </w:r>
      <w:r>
        <w:t>.</w:t>
      </w:r>
    </w:p>
    <w:p w:rsidR="00C760C4" w:rsidRDefault="00C760C4" w:rsidP="00C760C4">
      <w:pPr>
        <w:ind w:left="1080"/>
      </w:pPr>
    </w:p>
    <w:p w:rsidR="00C760C4" w:rsidRDefault="00C760C4" w:rsidP="00C760C4">
      <w:pPr>
        <w:ind w:left="1080"/>
      </w:pPr>
    </w:p>
    <w:p w:rsidR="00C760C4" w:rsidRDefault="00C760C4" w:rsidP="00C760C4">
      <w:r>
        <w:t xml:space="preserve">       </w:t>
      </w:r>
    </w:p>
    <w:p w:rsidR="00C760C4" w:rsidRDefault="00C760C4" w:rsidP="00C760C4"/>
    <w:p w:rsidR="00C760C4" w:rsidRDefault="00A04709" w:rsidP="00C760C4">
      <w:pPr>
        <w:rPr>
          <w:b/>
        </w:rPr>
      </w:pPr>
      <w:r>
        <w:rPr>
          <w:b/>
        </w:rPr>
        <w:t xml:space="preserve">                                                </w:t>
      </w:r>
      <w:r w:rsidR="009F774F">
        <w:rPr>
          <w:b/>
        </w:rPr>
        <w:t xml:space="preserve"> Mission Statement</w:t>
      </w:r>
      <w:r>
        <w:rPr>
          <w:b/>
        </w:rPr>
        <w:t xml:space="preserve">s/Vision </w:t>
      </w:r>
    </w:p>
    <w:p w:rsidR="00A04709" w:rsidRDefault="00A04709" w:rsidP="00C760C4">
      <w:pPr>
        <w:rPr>
          <w:b/>
        </w:rPr>
      </w:pPr>
    </w:p>
    <w:p w:rsidR="00A04709" w:rsidRDefault="00A04709" w:rsidP="00C760C4">
      <w:r>
        <w:t xml:space="preserve">The Campbellsville University Mission Focus on Scholarship, Excellence and Christian Servant </w:t>
      </w:r>
    </w:p>
    <w:p w:rsidR="00A04709" w:rsidRDefault="00A04709" w:rsidP="00C760C4">
      <w:r>
        <w:t>Leadership.</w:t>
      </w:r>
    </w:p>
    <w:p w:rsidR="00A04709" w:rsidRDefault="00A04709" w:rsidP="00C760C4"/>
    <w:p w:rsidR="00A04709" w:rsidRDefault="00A04709" w:rsidP="00C760C4">
      <w: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A04709" w:rsidRDefault="00A04709" w:rsidP="00C760C4">
      <w:r>
        <w:t xml:space="preserve">                           Knowledge Skills</w:t>
      </w:r>
    </w:p>
    <w:p w:rsidR="00A04709" w:rsidRDefault="00A04709" w:rsidP="00C760C4">
      <w:r>
        <w:t xml:space="preserve">                           Caring Dispositions, including respect for diversity</w:t>
      </w:r>
    </w:p>
    <w:p w:rsidR="00A04709" w:rsidRDefault="00A04709" w:rsidP="00C760C4">
      <w:r>
        <w:t xml:space="preserve">                           Commitment to life-long learning in a global society</w:t>
      </w:r>
    </w:p>
    <w:p w:rsidR="00A04709" w:rsidRDefault="00A04709" w:rsidP="00C760C4">
      <w:r>
        <w:t xml:space="preserve">                           Characteristics of servant leadership</w:t>
      </w:r>
    </w:p>
    <w:p w:rsidR="007B6104" w:rsidRDefault="00A04709" w:rsidP="007B6104">
      <w:r>
        <w:t>The objectives of this course align with the mission of the university and the School of Education.  Students are involved in an action research study that demonstrate</w:t>
      </w:r>
      <w:r w:rsidR="00FA7FAE">
        <w:t>s all of these characteristics.</w:t>
      </w:r>
    </w:p>
    <w:p w:rsidR="007B6104" w:rsidRDefault="007B6104" w:rsidP="007B6104"/>
    <w:p w:rsidR="007B6104" w:rsidRDefault="007B6104" w:rsidP="007B6104"/>
    <w:p w:rsidR="007B6104" w:rsidRDefault="007B6104" w:rsidP="007B6104"/>
    <w:p w:rsidR="007B6104" w:rsidRDefault="007B6104" w:rsidP="007B6104"/>
    <w:p w:rsidR="006E2C8D" w:rsidRDefault="006E2C8D" w:rsidP="006E2C8D"/>
    <w:p w:rsidR="006E2C8D" w:rsidRPr="009F774F" w:rsidRDefault="009F774F" w:rsidP="006E2C8D">
      <w:pPr>
        <w:rPr>
          <w:b/>
        </w:rPr>
      </w:pPr>
      <w:r>
        <w:t xml:space="preserve"> </w:t>
      </w:r>
      <w:r>
        <w:rPr>
          <w:b/>
        </w:rPr>
        <w:t>Methods of Instruction</w:t>
      </w:r>
    </w:p>
    <w:p w:rsidR="006E2C8D" w:rsidRDefault="006E2C8D" w:rsidP="006E2C8D"/>
    <w:p w:rsidR="006E2C8D" w:rsidRDefault="006E2C8D" w:rsidP="006E2C8D">
      <w:r>
        <w:t>The instructional methods will include:</w:t>
      </w:r>
    </w:p>
    <w:p w:rsidR="009F774F" w:rsidRDefault="009F774F" w:rsidP="006E2C8D"/>
    <w:p w:rsidR="006E2C8D" w:rsidRDefault="006E2C8D" w:rsidP="006E2C8D">
      <w:pPr>
        <w:pStyle w:val="ListParagraph"/>
        <w:numPr>
          <w:ilvl w:val="0"/>
          <w:numId w:val="4"/>
        </w:numPr>
      </w:pPr>
      <w:r>
        <w:t xml:space="preserve"> Online learning lessons.</w:t>
      </w:r>
    </w:p>
    <w:p w:rsidR="006E2C8D" w:rsidRDefault="006E2C8D" w:rsidP="006E2C8D">
      <w:pPr>
        <w:pStyle w:val="ListParagraph"/>
        <w:numPr>
          <w:ilvl w:val="0"/>
          <w:numId w:val="4"/>
        </w:numPr>
      </w:pPr>
      <w:r>
        <w:t>Individual consultation with instructor.</w:t>
      </w:r>
    </w:p>
    <w:p w:rsidR="006E2C8D" w:rsidRPr="00750AB6" w:rsidRDefault="006E2C8D" w:rsidP="006E2C8D">
      <w:pPr>
        <w:pStyle w:val="ListParagraph"/>
        <w:numPr>
          <w:ilvl w:val="0"/>
          <w:numId w:val="4"/>
        </w:numPr>
      </w:pPr>
      <w:r>
        <w:t>Online discussion groups</w:t>
      </w:r>
    </w:p>
    <w:p w:rsidR="006E2C8D" w:rsidRDefault="006E2C8D" w:rsidP="006E2C8D">
      <w:pPr>
        <w:rPr>
          <w:b/>
        </w:rPr>
      </w:pPr>
    </w:p>
    <w:p w:rsidR="00750AB6" w:rsidRDefault="00750AB6" w:rsidP="006E2C8D">
      <w:pPr>
        <w:rPr>
          <w:b/>
        </w:rPr>
      </w:pPr>
    </w:p>
    <w:p w:rsidR="00750AB6" w:rsidRDefault="00750AB6" w:rsidP="006E2C8D">
      <w:pPr>
        <w:rPr>
          <w:b/>
        </w:rPr>
      </w:pPr>
      <w:r>
        <w:rPr>
          <w:b/>
        </w:rPr>
        <w:t>Purpose of Course</w:t>
      </w:r>
    </w:p>
    <w:p w:rsidR="00750AB6" w:rsidRDefault="00750AB6" w:rsidP="006E2C8D">
      <w:pPr>
        <w:rPr>
          <w:b/>
        </w:rPr>
      </w:pPr>
    </w:p>
    <w:p w:rsidR="006E2C8D" w:rsidRDefault="006E2C8D" w:rsidP="006E2C8D">
      <w:r>
        <w:t>The purpose of the course is for students to learn the legal terms of public school law; court case decision and ethics that govern the operations of a school district.</w:t>
      </w:r>
    </w:p>
    <w:p w:rsidR="00E05A2E" w:rsidRDefault="00E05A2E" w:rsidP="006E2C8D"/>
    <w:p w:rsidR="00AE50CC" w:rsidRDefault="00AE50CC" w:rsidP="00AE50CC">
      <w:pPr>
        <w:spacing w:before="52"/>
        <w:ind w:left="100" w:right="1978"/>
        <w:rPr>
          <w:b/>
        </w:rPr>
      </w:pPr>
      <w:r>
        <w:rPr>
          <w:b/>
        </w:rPr>
        <w:t>PROFESSIONAL STANDARDS addressed in this course:</w:t>
      </w:r>
    </w:p>
    <w:p w:rsidR="00AE50CC" w:rsidRDefault="00AE50CC" w:rsidP="00AE50CC">
      <w:pPr>
        <w:spacing w:before="52"/>
        <w:ind w:left="100" w:right="1978"/>
        <w:rPr>
          <w:b/>
        </w:rPr>
      </w:pPr>
    </w:p>
    <w:p w:rsidR="00AE50CC" w:rsidRDefault="00AE50CC" w:rsidP="00AE50CC">
      <w:pPr>
        <w:spacing w:before="52"/>
        <w:ind w:left="100" w:right="1978"/>
        <w:rPr>
          <w:b/>
        </w:rPr>
      </w:pPr>
    </w:p>
    <w:p w:rsidR="00AE50CC" w:rsidRDefault="00AE50CC" w:rsidP="00AE50CC">
      <w:pPr>
        <w:spacing w:before="52"/>
        <w:ind w:left="100" w:right="1978"/>
        <w:rPr>
          <w:b/>
        </w:rPr>
      </w:pPr>
    </w:p>
    <w:tbl>
      <w:tblPr>
        <w:tblW w:w="53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182"/>
        <w:gridCol w:w="1182"/>
        <w:gridCol w:w="1066"/>
        <w:gridCol w:w="1182"/>
        <w:gridCol w:w="1304"/>
        <w:gridCol w:w="1341"/>
        <w:gridCol w:w="815"/>
        <w:gridCol w:w="815"/>
      </w:tblGrid>
      <w:tr w:rsidR="00FF5FC0" w:rsidRPr="00EC0EAD" w:rsidTr="00FF5FC0">
        <w:tc>
          <w:tcPr>
            <w:tcW w:w="691" w:type="pct"/>
            <w:shd w:val="clear" w:color="auto" w:fill="D9D9D9"/>
          </w:tcPr>
          <w:p w:rsidR="00FF5FC0" w:rsidRPr="00EC0EAD" w:rsidRDefault="00FF5FC0" w:rsidP="00FF5FC0">
            <w:pPr>
              <w:pStyle w:val="NoSpacing"/>
            </w:pPr>
          </w:p>
          <w:p w:rsidR="00FF5FC0" w:rsidRPr="00EC0EAD" w:rsidRDefault="00FF5FC0" w:rsidP="00FF5FC0">
            <w:pPr>
              <w:pStyle w:val="NoSpacing"/>
              <w:rPr>
                <w:b/>
              </w:rPr>
            </w:pPr>
            <w:r>
              <w:rPr>
                <w:noProof/>
              </w:rPr>
              <mc:AlternateContent>
                <mc:Choice Requires="wps">
                  <w:drawing>
                    <wp:anchor distT="4294967294" distB="4294967294" distL="114300" distR="114300" simplePos="0" relativeHeight="251668480" behindDoc="0" locked="0" layoutInCell="1" allowOverlap="1" wp14:anchorId="2DBBAA4D" wp14:editId="13812584">
                      <wp:simplePos x="0" y="0"/>
                      <wp:positionH relativeFrom="column">
                        <wp:posOffset>797560</wp:posOffset>
                      </wp:positionH>
                      <wp:positionV relativeFrom="paragraph">
                        <wp:posOffset>88899</wp:posOffset>
                      </wp:positionV>
                      <wp:extent cx="160655" cy="0"/>
                      <wp:effectExtent l="0" t="76200" r="2984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F6F89" id="_x0000_t32" coordsize="21600,21600" o:spt="32" o:oned="t" path="m,l21600,21600e" filled="f">
                      <v:path arrowok="t" fillok="f" o:connecttype="none"/>
                      <o:lock v:ext="edit" shapetype="t"/>
                    </v:shapetype>
                    <v:shape id="Straight Arrow Connector 5" o:spid="_x0000_s1026" type="#_x0000_t32" style="position:absolute;margin-left:62.8pt;margin-top:7pt;width:12.6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">
                      <v:stroke endarrow="block"/>
                    </v:shape>
                  </w:pict>
                </mc:Fallback>
              </mc:AlternateContent>
            </w:r>
            <w:r w:rsidRPr="00EC0EAD">
              <w:rPr>
                <w:b/>
              </w:rPr>
              <w:t xml:space="preserve">Aligned with </w:t>
            </w:r>
          </w:p>
          <w:p w:rsidR="00FF5FC0" w:rsidRPr="00EC0EAD" w:rsidRDefault="00FF5FC0" w:rsidP="00FF5FC0">
            <w:pPr>
              <w:pStyle w:val="NoSpacing"/>
              <w:rPr>
                <w:b/>
              </w:rPr>
            </w:pPr>
          </w:p>
          <w:p w:rsidR="00FF5FC0" w:rsidRPr="00EC0EAD" w:rsidRDefault="00FF5FC0" w:rsidP="00FF5FC0">
            <w:pPr>
              <w:pStyle w:val="NoSpacing"/>
              <w:rPr>
                <w:b/>
              </w:rPr>
            </w:pPr>
            <w:r>
              <w:rPr>
                <w:noProof/>
              </w:rPr>
              <mc:AlternateContent>
                <mc:Choice Requires="wps">
                  <w:drawing>
                    <wp:anchor distT="0" distB="0" distL="114298" distR="114298" simplePos="0" relativeHeight="251669504" behindDoc="0" locked="0" layoutInCell="1" allowOverlap="1" wp14:anchorId="5C88EEC0" wp14:editId="0C3C25A1">
                      <wp:simplePos x="0" y="0"/>
                      <wp:positionH relativeFrom="column">
                        <wp:posOffset>877569</wp:posOffset>
                      </wp:positionH>
                      <wp:positionV relativeFrom="paragraph">
                        <wp:posOffset>82550</wp:posOffset>
                      </wp:positionV>
                      <wp:extent cx="0" cy="109855"/>
                      <wp:effectExtent l="76200" t="0" r="5715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3889E" id="Straight Arrow Connector 4" o:spid="_x0000_s1026" type="#_x0000_t32" style="position:absolute;margin-left:69.1pt;margin-top:6.5pt;width:0;height:8.6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">
                      <v:stroke endarrow="block"/>
                    </v:shape>
                  </w:pict>
                </mc:Fallback>
              </mc:AlternateContent>
            </w:r>
            <w:r>
              <w:rPr>
                <w:noProof/>
              </w:rPr>
              <mc:AlternateContent>
                <mc:Choice Requires="wps">
                  <w:drawing>
                    <wp:anchor distT="4294967294" distB="4294967294" distL="114300" distR="114300" simplePos="0" relativeHeight="251670528" behindDoc="0" locked="0" layoutInCell="1" allowOverlap="1" wp14:anchorId="7A7C37D9" wp14:editId="0A77800A">
                      <wp:simplePos x="0" y="0"/>
                      <wp:positionH relativeFrom="column">
                        <wp:posOffset>746125</wp:posOffset>
                      </wp:positionH>
                      <wp:positionV relativeFrom="paragraph">
                        <wp:posOffset>82549</wp:posOffset>
                      </wp:positionV>
                      <wp:extent cx="13144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355E4" id="Straight Arrow Connector 2" o:spid="_x0000_s1026" type="#_x0000_t32" style="position:absolute;margin-left:58.75pt;margin-top:6.5pt;width:10.3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"/>
                  </w:pict>
                </mc:Fallback>
              </mc:AlternateContent>
            </w:r>
            <w:r w:rsidRPr="00EC0EAD">
              <w:rPr>
                <w:b/>
              </w:rPr>
              <w:t xml:space="preserve">Assessment </w:t>
            </w:r>
          </w:p>
          <w:p w:rsidR="00FF5FC0" w:rsidRPr="00EC0EAD" w:rsidRDefault="00FF5FC0" w:rsidP="00FF5FC0">
            <w:pPr>
              <w:pStyle w:val="NoSpacing"/>
            </w:pPr>
            <w:r w:rsidRPr="00EC0EAD">
              <w:rPr>
                <w:b/>
              </w:rPr>
              <w:t>(point values)</w:t>
            </w:r>
          </w:p>
        </w:tc>
        <w:tc>
          <w:tcPr>
            <w:tcW w:w="573" w:type="pct"/>
          </w:tcPr>
          <w:p w:rsidR="00FF5FC0" w:rsidRPr="00EC0EAD" w:rsidRDefault="00FF5FC0" w:rsidP="00FF5FC0">
            <w:pPr>
              <w:pStyle w:val="NoSpacing"/>
              <w:jc w:val="center"/>
              <w:rPr>
                <w:sz w:val="22"/>
              </w:rPr>
            </w:pPr>
          </w:p>
          <w:p w:rsidR="00FF5FC0" w:rsidRPr="00EC0EAD" w:rsidRDefault="00FF5FC0" w:rsidP="00FF5FC0">
            <w:pPr>
              <w:pStyle w:val="NoSpacing"/>
              <w:jc w:val="center"/>
              <w:rPr>
                <w:b/>
                <w:sz w:val="22"/>
              </w:rPr>
            </w:pPr>
            <w:r w:rsidRPr="00EC0EAD">
              <w:rPr>
                <w:b/>
                <w:sz w:val="22"/>
              </w:rPr>
              <w:t>Kentucky</w:t>
            </w:r>
          </w:p>
          <w:p w:rsidR="00FF5FC0" w:rsidRPr="00EC0EAD" w:rsidRDefault="00FF5FC0" w:rsidP="00FF5FC0">
            <w:pPr>
              <w:pStyle w:val="NoSpacing"/>
              <w:jc w:val="center"/>
              <w:rPr>
                <w:b/>
                <w:sz w:val="22"/>
              </w:rPr>
            </w:pPr>
            <w:r w:rsidRPr="00EC0EAD">
              <w:rPr>
                <w:b/>
                <w:sz w:val="22"/>
              </w:rPr>
              <w:t>Teacher</w:t>
            </w:r>
          </w:p>
          <w:p w:rsidR="00FF5FC0" w:rsidRPr="00EC0EAD" w:rsidRDefault="00FF5FC0" w:rsidP="00FF5FC0">
            <w:pPr>
              <w:pStyle w:val="NoSpacing"/>
              <w:jc w:val="center"/>
              <w:rPr>
                <w:b/>
                <w:sz w:val="22"/>
              </w:rPr>
            </w:pPr>
            <w:r w:rsidRPr="00EC0EAD">
              <w:rPr>
                <w:b/>
                <w:sz w:val="22"/>
              </w:rPr>
              <w:t>Standards</w:t>
            </w:r>
          </w:p>
          <w:p w:rsidR="00FF5FC0" w:rsidRPr="00EC0EAD" w:rsidRDefault="00FF5FC0" w:rsidP="00FF5FC0">
            <w:pPr>
              <w:pStyle w:val="NoSpacing"/>
              <w:jc w:val="center"/>
              <w:rPr>
                <w:sz w:val="22"/>
              </w:rPr>
            </w:pPr>
            <w:r>
              <w:rPr>
                <w:b/>
                <w:sz w:val="22"/>
              </w:rPr>
              <w:t>(KTS or IECE)</w:t>
            </w:r>
          </w:p>
        </w:tc>
        <w:tc>
          <w:tcPr>
            <w:tcW w:w="573" w:type="pct"/>
          </w:tcPr>
          <w:p w:rsidR="00FF5FC0" w:rsidRDefault="00FF5FC0" w:rsidP="00FF5FC0">
            <w:pPr>
              <w:pStyle w:val="NoSpacing"/>
              <w:jc w:val="center"/>
              <w:rPr>
                <w:b/>
                <w:sz w:val="22"/>
              </w:rPr>
            </w:pPr>
          </w:p>
          <w:p w:rsidR="00FF5FC0" w:rsidRPr="00EC0EAD" w:rsidRDefault="00FF5FC0" w:rsidP="00FF5FC0">
            <w:pPr>
              <w:pStyle w:val="NoSpacing"/>
              <w:jc w:val="center"/>
              <w:rPr>
                <w:b/>
                <w:sz w:val="22"/>
              </w:rPr>
            </w:pPr>
            <w:r>
              <w:rPr>
                <w:b/>
                <w:sz w:val="22"/>
              </w:rPr>
              <w:t>KTS Diversity Indicators</w:t>
            </w:r>
          </w:p>
        </w:tc>
        <w:tc>
          <w:tcPr>
            <w:tcW w:w="517" w:type="pct"/>
          </w:tcPr>
          <w:p w:rsidR="00FF5FC0" w:rsidRPr="00EC0EAD" w:rsidRDefault="00FF5FC0" w:rsidP="00FF5FC0">
            <w:pPr>
              <w:pStyle w:val="NoSpacing"/>
              <w:jc w:val="center"/>
              <w:rPr>
                <w:b/>
                <w:sz w:val="22"/>
              </w:rPr>
            </w:pPr>
          </w:p>
          <w:p w:rsidR="00FF5FC0" w:rsidRPr="00EC0EAD" w:rsidRDefault="00FF5FC0" w:rsidP="00FF5FC0">
            <w:pPr>
              <w:pStyle w:val="NoSpacing"/>
              <w:jc w:val="center"/>
              <w:rPr>
                <w:b/>
                <w:sz w:val="22"/>
              </w:rPr>
            </w:pPr>
            <w:r w:rsidRPr="00EC0EAD">
              <w:rPr>
                <w:b/>
                <w:sz w:val="22"/>
              </w:rPr>
              <w:t>InTASC</w:t>
            </w:r>
          </w:p>
        </w:tc>
        <w:tc>
          <w:tcPr>
            <w:tcW w:w="573" w:type="pct"/>
          </w:tcPr>
          <w:p w:rsidR="00FF5FC0" w:rsidRPr="00EC0EAD" w:rsidRDefault="00FF5FC0" w:rsidP="00FF5FC0">
            <w:pPr>
              <w:pStyle w:val="NoSpacing"/>
              <w:jc w:val="center"/>
              <w:rPr>
                <w:sz w:val="22"/>
              </w:rPr>
            </w:pPr>
          </w:p>
          <w:p w:rsidR="00FF5FC0" w:rsidRPr="00EC0EAD" w:rsidRDefault="00FF5FC0" w:rsidP="00FF5FC0">
            <w:pPr>
              <w:pStyle w:val="NoSpacing"/>
              <w:jc w:val="center"/>
              <w:rPr>
                <w:b/>
                <w:sz w:val="22"/>
              </w:rPr>
            </w:pPr>
            <w:r w:rsidRPr="00EC0EAD">
              <w:rPr>
                <w:b/>
                <w:sz w:val="22"/>
              </w:rPr>
              <w:t>ILA Standards</w:t>
            </w:r>
          </w:p>
        </w:tc>
        <w:tc>
          <w:tcPr>
            <w:tcW w:w="632" w:type="pct"/>
          </w:tcPr>
          <w:p w:rsidR="00FF5FC0" w:rsidRPr="00EC0EAD" w:rsidRDefault="00FF5FC0" w:rsidP="00FF5FC0">
            <w:pPr>
              <w:pStyle w:val="NoSpacing"/>
              <w:jc w:val="center"/>
              <w:rPr>
                <w:sz w:val="22"/>
              </w:rPr>
            </w:pPr>
          </w:p>
          <w:p w:rsidR="00FF5FC0" w:rsidRDefault="00FF5FC0" w:rsidP="00FF5FC0">
            <w:pPr>
              <w:pStyle w:val="NoSpacing"/>
              <w:jc w:val="center"/>
              <w:rPr>
                <w:b/>
                <w:sz w:val="22"/>
              </w:rPr>
            </w:pPr>
            <w:r w:rsidRPr="00FD7EF2">
              <w:rPr>
                <w:b/>
                <w:sz w:val="22"/>
              </w:rPr>
              <w:t>Technology</w:t>
            </w:r>
          </w:p>
          <w:p w:rsidR="00FF5FC0" w:rsidRPr="00FD7EF2" w:rsidRDefault="00FF5FC0" w:rsidP="00FF5FC0">
            <w:pPr>
              <w:pStyle w:val="NoSpacing"/>
              <w:jc w:val="center"/>
              <w:rPr>
                <w:b/>
                <w:sz w:val="22"/>
              </w:rPr>
            </w:pPr>
            <w:r>
              <w:rPr>
                <w:b/>
                <w:sz w:val="22"/>
              </w:rPr>
              <w:t>(Yes or No)</w:t>
            </w:r>
          </w:p>
        </w:tc>
        <w:tc>
          <w:tcPr>
            <w:tcW w:w="650" w:type="pct"/>
          </w:tcPr>
          <w:p w:rsidR="00FF5FC0" w:rsidRPr="00EC0EAD" w:rsidRDefault="00FF5FC0" w:rsidP="00FF5FC0">
            <w:pPr>
              <w:pStyle w:val="NoSpacing"/>
              <w:jc w:val="center"/>
              <w:rPr>
                <w:sz w:val="22"/>
              </w:rPr>
            </w:pPr>
          </w:p>
          <w:p w:rsidR="00FF5FC0" w:rsidRPr="00EC0EAD" w:rsidRDefault="00FF5FC0" w:rsidP="00FF5FC0">
            <w:pPr>
              <w:pStyle w:val="NoSpacing"/>
              <w:jc w:val="center"/>
              <w:rPr>
                <w:b/>
                <w:sz w:val="22"/>
              </w:rPr>
            </w:pPr>
            <w:r>
              <w:rPr>
                <w:b/>
                <w:sz w:val="22"/>
              </w:rPr>
              <w:t>Interstate School Leadership</w:t>
            </w:r>
          </w:p>
          <w:p w:rsidR="00FF5FC0" w:rsidRPr="008424C7" w:rsidRDefault="00FF5FC0" w:rsidP="00FF5FC0">
            <w:pPr>
              <w:pStyle w:val="NoSpacing"/>
              <w:jc w:val="center"/>
              <w:rPr>
                <w:b/>
                <w:sz w:val="22"/>
              </w:rPr>
            </w:pPr>
            <w:r>
              <w:rPr>
                <w:b/>
                <w:sz w:val="22"/>
              </w:rPr>
              <w:t>Consortium Standards</w:t>
            </w:r>
          </w:p>
          <w:p w:rsidR="00FF5FC0" w:rsidRPr="008424C7" w:rsidRDefault="00FF5FC0" w:rsidP="00FF5FC0">
            <w:pPr>
              <w:pStyle w:val="NoSpacing"/>
              <w:jc w:val="center"/>
              <w:rPr>
                <w:b/>
                <w:sz w:val="22"/>
              </w:rPr>
            </w:pPr>
            <w:r>
              <w:rPr>
                <w:b/>
                <w:sz w:val="22"/>
              </w:rPr>
              <w:t>(ISLLC)</w:t>
            </w:r>
          </w:p>
        </w:tc>
        <w:tc>
          <w:tcPr>
            <w:tcW w:w="395" w:type="pct"/>
          </w:tcPr>
          <w:p w:rsidR="00FF5FC0" w:rsidRDefault="00FF5FC0" w:rsidP="00FF5FC0">
            <w:pPr>
              <w:pStyle w:val="NoSpacing"/>
              <w:jc w:val="center"/>
              <w:rPr>
                <w:b/>
                <w:sz w:val="22"/>
              </w:rPr>
            </w:pPr>
          </w:p>
          <w:p w:rsidR="00FF5FC0" w:rsidRDefault="00FF5FC0" w:rsidP="00FF5FC0">
            <w:pPr>
              <w:pStyle w:val="NoSpacing"/>
              <w:jc w:val="center"/>
              <w:rPr>
                <w:b/>
                <w:sz w:val="22"/>
              </w:rPr>
            </w:pPr>
          </w:p>
          <w:p w:rsidR="00FF5FC0" w:rsidRPr="00B37E8F" w:rsidRDefault="00FF5FC0" w:rsidP="00FF5FC0">
            <w:pPr>
              <w:pStyle w:val="NoSpacing"/>
              <w:jc w:val="center"/>
              <w:rPr>
                <w:b/>
                <w:sz w:val="18"/>
                <w:szCs w:val="18"/>
              </w:rPr>
            </w:pPr>
            <w:r w:rsidRPr="00B37E8F">
              <w:rPr>
                <w:b/>
                <w:sz w:val="18"/>
                <w:szCs w:val="18"/>
              </w:rPr>
              <w:t>TSSA</w:t>
            </w:r>
          </w:p>
        </w:tc>
        <w:tc>
          <w:tcPr>
            <w:tcW w:w="395" w:type="pct"/>
          </w:tcPr>
          <w:p w:rsidR="00FF5FC0" w:rsidRPr="00EC0EAD" w:rsidRDefault="00FF5FC0" w:rsidP="00FF5FC0">
            <w:pPr>
              <w:pStyle w:val="NoSpacing"/>
              <w:jc w:val="center"/>
              <w:rPr>
                <w:b/>
                <w:sz w:val="22"/>
              </w:rPr>
            </w:pPr>
          </w:p>
          <w:p w:rsidR="00FF5FC0" w:rsidRPr="00EC0EAD" w:rsidRDefault="00FF5FC0" w:rsidP="00FF5FC0">
            <w:pPr>
              <w:pStyle w:val="NoSpacing"/>
              <w:jc w:val="center"/>
              <w:rPr>
                <w:b/>
                <w:sz w:val="22"/>
              </w:rPr>
            </w:pPr>
            <w:r w:rsidRPr="00EC0EAD">
              <w:rPr>
                <w:b/>
                <w:sz w:val="22"/>
              </w:rPr>
              <w:t>CAEP</w:t>
            </w:r>
          </w:p>
          <w:p w:rsidR="00FF5FC0" w:rsidRPr="00EC0EAD" w:rsidRDefault="00FF5FC0" w:rsidP="00FF5FC0">
            <w:pPr>
              <w:pStyle w:val="NoSpacing"/>
              <w:jc w:val="center"/>
              <w:rPr>
                <w:b/>
                <w:sz w:val="22"/>
              </w:rPr>
            </w:pPr>
          </w:p>
          <w:p w:rsidR="00FF5FC0" w:rsidRPr="00EC0EAD" w:rsidRDefault="00FF5FC0" w:rsidP="00FF5FC0">
            <w:pPr>
              <w:pStyle w:val="NoSpacing"/>
              <w:jc w:val="center"/>
              <w:rPr>
                <w:b/>
                <w:sz w:val="22"/>
              </w:rPr>
            </w:pPr>
          </w:p>
        </w:tc>
      </w:tr>
      <w:tr w:rsidR="00FF5FC0" w:rsidRPr="00EC0EAD" w:rsidTr="00FF5FC0">
        <w:tc>
          <w:tcPr>
            <w:tcW w:w="691" w:type="pct"/>
            <w:shd w:val="clear" w:color="auto" w:fill="D9D9D9"/>
          </w:tcPr>
          <w:p w:rsidR="00FF5FC0" w:rsidRPr="00AE50CC" w:rsidRDefault="00FF5FC0" w:rsidP="00FF5FC0">
            <w:pPr>
              <w:pStyle w:val="NoSpacing"/>
              <w:rPr>
                <w:sz w:val="22"/>
                <w:szCs w:val="24"/>
              </w:rPr>
            </w:pPr>
            <w:r>
              <w:rPr>
                <w:sz w:val="22"/>
                <w:szCs w:val="24"/>
              </w:rPr>
              <w:t>Exams</w:t>
            </w:r>
          </w:p>
          <w:p w:rsidR="00FF5FC0" w:rsidRDefault="00FF5FC0" w:rsidP="00FF5FC0">
            <w:pPr>
              <w:pStyle w:val="NoSpacing"/>
              <w:rPr>
                <w:sz w:val="22"/>
                <w:szCs w:val="24"/>
              </w:rPr>
            </w:pPr>
            <w:r>
              <w:rPr>
                <w:sz w:val="22"/>
                <w:szCs w:val="24"/>
              </w:rPr>
              <w:t>325 pts</w:t>
            </w:r>
          </w:p>
          <w:p w:rsidR="00FF5FC0" w:rsidRPr="00EC0EAD" w:rsidRDefault="00FF5FC0" w:rsidP="00FF5FC0">
            <w:pPr>
              <w:pStyle w:val="NoSpacing"/>
              <w:rPr>
                <w:sz w:val="22"/>
                <w:szCs w:val="24"/>
              </w:rPr>
            </w:pPr>
            <w:r>
              <w:rPr>
                <w:sz w:val="22"/>
                <w:szCs w:val="24"/>
              </w:rPr>
              <w:t>Obj: 1,2,3,4,5,7</w:t>
            </w:r>
          </w:p>
        </w:tc>
        <w:tc>
          <w:tcPr>
            <w:tcW w:w="573" w:type="pct"/>
          </w:tcPr>
          <w:p w:rsidR="00FF5FC0" w:rsidRDefault="00FF5FC0" w:rsidP="00FF5FC0">
            <w:pPr>
              <w:pStyle w:val="NoSpacing"/>
              <w:rPr>
                <w:sz w:val="20"/>
                <w:szCs w:val="20"/>
              </w:rPr>
            </w:pPr>
            <w:r>
              <w:rPr>
                <w:sz w:val="20"/>
                <w:szCs w:val="20"/>
              </w:rPr>
              <w:t xml:space="preserve">KTS </w:t>
            </w:r>
          </w:p>
          <w:p w:rsidR="00FF5FC0" w:rsidRDefault="00FF5FC0" w:rsidP="00FF5FC0">
            <w:pPr>
              <w:pStyle w:val="NoSpacing"/>
              <w:rPr>
                <w:sz w:val="20"/>
                <w:szCs w:val="20"/>
              </w:rPr>
            </w:pPr>
            <w:r>
              <w:rPr>
                <w:sz w:val="20"/>
                <w:szCs w:val="20"/>
              </w:rPr>
              <w:t>3.3</w:t>
            </w:r>
          </w:p>
          <w:p w:rsidR="00FF5FC0" w:rsidRDefault="00FF5FC0" w:rsidP="00FF5FC0">
            <w:pPr>
              <w:pStyle w:val="NoSpacing"/>
              <w:rPr>
                <w:sz w:val="20"/>
                <w:szCs w:val="20"/>
              </w:rPr>
            </w:pPr>
            <w:r>
              <w:rPr>
                <w:sz w:val="20"/>
                <w:szCs w:val="20"/>
              </w:rPr>
              <w:t>6.4</w:t>
            </w:r>
          </w:p>
          <w:p w:rsidR="00FF5FC0" w:rsidRPr="00EC0EAD" w:rsidRDefault="00FF5FC0" w:rsidP="00FF5FC0">
            <w:pPr>
              <w:pStyle w:val="NoSpacing"/>
              <w:rPr>
                <w:sz w:val="20"/>
                <w:szCs w:val="20"/>
              </w:rPr>
            </w:pPr>
          </w:p>
        </w:tc>
        <w:tc>
          <w:tcPr>
            <w:tcW w:w="573" w:type="pct"/>
          </w:tcPr>
          <w:p w:rsidR="00FF5FC0" w:rsidRDefault="00FF5FC0" w:rsidP="00FF5FC0">
            <w:pPr>
              <w:pStyle w:val="NoSpacing"/>
              <w:rPr>
                <w:sz w:val="20"/>
                <w:szCs w:val="20"/>
              </w:rPr>
            </w:pPr>
            <w:r>
              <w:rPr>
                <w:sz w:val="20"/>
                <w:szCs w:val="20"/>
              </w:rPr>
              <w:t>1.2</w:t>
            </w:r>
          </w:p>
          <w:p w:rsidR="00FF5FC0" w:rsidRDefault="00FF5FC0" w:rsidP="00FF5FC0">
            <w:pPr>
              <w:pStyle w:val="NoSpacing"/>
              <w:rPr>
                <w:sz w:val="20"/>
                <w:szCs w:val="20"/>
              </w:rPr>
            </w:pPr>
            <w:r>
              <w:rPr>
                <w:sz w:val="20"/>
                <w:szCs w:val="20"/>
              </w:rPr>
              <w:t>5.4</w:t>
            </w:r>
          </w:p>
          <w:p w:rsidR="00FF5FC0" w:rsidRDefault="00FF5FC0" w:rsidP="00FF5FC0">
            <w:pPr>
              <w:pStyle w:val="NoSpacing"/>
              <w:rPr>
                <w:sz w:val="20"/>
                <w:szCs w:val="20"/>
              </w:rPr>
            </w:pPr>
            <w:r>
              <w:rPr>
                <w:sz w:val="20"/>
                <w:szCs w:val="20"/>
              </w:rPr>
              <w:t>6.3</w:t>
            </w:r>
          </w:p>
        </w:tc>
        <w:tc>
          <w:tcPr>
            <w:tcW w:w="517" w:type="pct"/>
          </w:tcPr>
          <w:p w:rsidR="00FF5FC0" w:rsidRPr="00EC0EAD" w:rsidRDefault="00FF5FC0" w:rsidP="00FF5FC0">
            <w:pPr>
              <w:pStyle w:val="NoSpacing"/>
              <w:rPr>
                <w:sz w:val="20"/>
                <w:szCs w:val="20"/>
              </w:rPr>
            </w:pPr>
            <w:r>
              <w:rPr>
                <w:sz w:val="20"/>
                <w:szCs w:val="20"/>
              </w:rPr>
              <w:t>4</w:t>
            </w:r>
          </w:p>
        </w:tc>
        <w:tc>
          <w:tcPr>
            <w:tcW w:w="573" w:type="pct"/>
          </w:tcPr>
          <w:p w:rsidR="00FF5FC0" w:rsidRPr="00EC0EAD" w:rsidRDefault="00FF5FC0" w:rsidP="00FF5FC0">
            <w:pPr>
              <w:pStyle w:val="NoSpacing"/>
              <w:rPr>
                <w:sz w:val="20"/>
                <w:szCs w:val="20"/>
              </w:rPr>
            </w:pPr>
            <w:r>
              <w:rPr>
                <w:sz w:val="20"/>
                <w:szCs w:val="20"/>
              </w:rPr>
              <w:t>3,4,5</w:t>
            </w:r>
          </w:p>
        </w:tc>
        <w:tc>
          <w:tcPr>
            <w:tcW w:w="632" w:type="pct"/>
          </w:tcPr>
          <w:p w:rsidR="00FF5FC0" w:rsidRPr="00EC0EAD" w:rsidRDefault="00FF5FC0" w:rsidP="00FF5FC0">
            <w:pPr>
              <w:pStyle w:val="NoSpacing"/>
              <w:rPr>
                <w:sz w:val="20"/>
                <w:szCs w:val="20"/>
              </w:rPr>
            </w:pPr>
            <w:r>
              <w:rPr>
                <w:sz w:val="20"/>
                <w:szCs w:val="20"/>
              </w:rPr>
              <w:t>Yes</w:t>
            </w:r>
          </w:p>
        </w:tc>
        <w:tc>
          <w:tcPr>
            <w:tcW w:w="650" w:type="pct"/>
          </w:tcPr>
          <w:p w:rsidR="00FF5FC0" w:rsidRDefault="00FF5FC0" w:rsidP="00FF5FC0">
            <w:pPr>
              <w:pStyle w:val="NoSpacing"/>
              <w:rPr>
                <w:sz w:val="20"/>
                <w:szCs w:val="20"/>
              </w:rPr>
            </w:pPr>
            <w:r>
              <w:rPr>
                <w:sz w:val="20"/>
                <w:szCs w:val="20"/>
              </w:rPr>
              <w:t>1,2,3,5,6</w:t>
            </w:r>
          </w:p>
          <w:p w:rsidR="00FF5FC0" w:rsidRPr="00EC0EAD" w:rsidRDefault="00FF5FC0" w:rsidP="00FF5FC0">
            <w:pPr>
              <w:pStyle w:val="NoSpacing"/>
              <w:rPr>
                <w:sz w:val="20"/>
                <w:szCs w:val="20"/>
              </w:rPr>
            </w:pPr>
          </w:p>
        </w:tc>
        <w:tc>
          <w:tcPr>
            <w:tcW w:w="395" w:type="pct"/>
          </w:tcPr>
          <w:p w:rsidR="00FF5FC0" w:rsidRDefault="00FF5FC0" w:rsidP="00FF5FC0">
            <w:pPr>
              <w:pStyle w:val="NoSpacing"/>
              <w:rPr>
                <w:sz w:val="20"/>
                <w:szCs w:val="20"/>
              </w:rPr>
            </w:pPr>
            <w:r>
              <w:rPr>
                <w:sz w:val="20"/>
                <w:szCs w:val="20"/>
              </w:rPr>
              <w:t>1, 2, 3, 4, 5, 6</w:t>
            </w:r>
          </w:p>
        </w:tc>
        <w:tc>
          <w:tcPr>
            <w:tcW w:w="395" w:type="pct"/>
          </w:tcPr>
          <w:p w:rsidR="00FF5FC0" w:rsidRPr="00EC0EAD" w:rsidRDefault="00FF5FC0" w:rsidP="00FF5FC0">
            <w:pPr>
              <w:pStyle w:val="NoSpacing"/>
              <w:rPr>
                <w:sz w:val="20"/>
                <w:szCs w:val="20"/>
              </w:rPr>
            </w:pPr>
            <w:r>
              <w:rPr>
                <w:sz w:val="20"/>
                <w:szCs w:val="20"/>
              </w:rPr>
              <w:t>A1</w:t>
            </w:r>
          </w:p>
        </w:tc>
      </w:tr>
      <w:tr w:rsidR="00FF5FC0" w:rsidRPr="00EC0EAD" w:rsidTr="00FF5FC0">
        <w:tc>
          <w:tcPr>
            <w:tcW w:w="691" w:type="pct"/>
            <w:shd w:val="clear" w:color="auto" w:fill="D9D9D9"/>
          </w:tcPr>
          <w:p w:rsidR="00FF5FC0" w:rsidRDefault="00FF5FC0" w:rsidP="00FF5FC0">
            <w:pPr>
              <w:pStyle w:val="NoSpacing"/>
              <w:rPr>
                <w:sz w:val="22"/>
                <w:szCs w:val="24"/>
              </w:rPr>
            </w:pPr>
            <w:r>
              <w:rPr>
                <w:sz w:val="22"/>
                <w:szCs w:val="24"/>
              </w:rPr>
              <w:t>Discussion Forums</w:t>
            </w:r>
          </w:p>
          <w:p w:rsidR="00FF5FC0" w:rsidRPr="00EC0EAD" w:rsidRDefault="00FF5FC0" w:rsidP="00FF5FC0">
            <w:pPr>
              <w:pStyle w:val="NoSpacing"/>
              <w:rPr>
                <w:sz w:val="22"/>
                <w:szCs w:val="24"/>
              </w:rPr>
            </w:pPr>
            <w:r>
              <w:rPr>
                <w:sz w:val="22"/>
                <w:szCs w:val="24"/>
              </w:rPr>
              <w:t>70 pts</w:t>
            </w:r>
          </w:p>
          <w:p w:rsidR="00FF5FC0" w:rsidRPr="00EC0EAD" w:rsidRDefault="00FF5FC0" w:rsidP="00FF5FC0">
            <w:pPr>
              <w:pStyle w:val="NoSpacing"/>
              <w:rPr>
                <w:sz w:val="22"/>
                <w:szCs w:val="24"/>
              </w:rPr>
            </w:pPr>
            <w:r>
              <w:rPr>
                <w:sz w:val="22"/>
                <w:szCs w:val="24"/>
              </w:rPr>
              <w:t>Obj:</w:t>
            </w:r>
            <w:r w:rsidRPr="00EC0EAD">
              <w:rPr>
                <w:sz w:val="22"/>
                <w:szCs w:val="24"/>
              </w:rPr>
              <w:t xml:space="preserve"> </w:t>
            </w:r>
            <w:r>
              <w:rPr>
                <w:sz w:val="22"/>
                <w:szCs w:val="24"/>
              </w:rPr>
              <w:t>1-7</w:t>
            </w:r>
          </w:p>
        </w:tc>
        <w:tc>
          <w:tcPr>
            <w:tcW w:w="573" w:type="pct"/>
          </w:tcPr>
          <w:p w:rsidR="00FF5FC0" w:rsidRDefault="00FF5FC0" w:rsidP="00FF5FC0">
            <w:pPr>
              <w:pStyle w:val="NoSpacing"/>
              <w:rPr>
                <w:sz w:val="20"/>
                <w:szCs w:val="20"/>
              </w:rPr>
            </w:pPr>
            <w:r>
              <w:rPr>
                <w:sz w:val="20"/>
                <w:szCs w:val="20"/>
              </w:rPr>
              <w:t>KTS</w:t>
            </w:r>
          </w:p>
          <w:p w:rsidR="00FF5FC0" w:rsidRDefault="00FF5FC0" w:rsidP="00FF5FC0">
            <w:pPr>
              <w:pStyle w:val="NoSpacing"/>
              <w:rPr>
                <w:sz w:val="20"/>
                <w:szCs w:val="20"/>
              </w:rPr>
            </w:pPr>
            <w:r>
              <w:rPr>
                <w:sz w:val="20"/>
                <w:szCs w:val="20"/>
              </w:rPr>
              <w:t>3.3</w:t>
            </w:r>
          </w:p>
          <w:p w:rsidR="00FF5FC0" w:rsidRDefault="00FF5FC0" w:rsidP="00FF5FC0">
            <w:pPr>
              <w:pStyle w:val="NoSpacing"/>
              <w:rPr>
                <w:sz w:val="20"/>
                <w:szCs w:val="20"/>
              </w:rPr>
            </w:pPr>
            <w:r>
              <w:rPr>
                <w:sz w:val="20"/>
                <w:szCs w:val="20"/>
              </w:rPr>
              <w:t>6.4</w:t>
            </w:r>
          </w:p>
          <w:p w:rsidR="00FF5FC0" w:rsidRPr="00EC0EAD" w:rsidRDefault="00FF5FC0" w:rsidP="00FF5FC0">
            <w:pPr>
              <w:pStyle w:val="NoSpacing"/>
              <w:rPr>
                <w:sz w:val="20"/>
                <w:szCs w:val="20"/>
              </w:rPr>
            </w:pPr>
            <w:r>
              <w:rPr>
                <w:sz w:val="20"/>
                <w:szCs w:val="20"/>
              </w:rPr>
              <w:t>8.1</w:t>
            </w:r>
          </w:p>
        </w:tc>
        <w:tc>
          <w:tcPr>
            <w:tcW w:w="573" w:type="pct"/>
          </w:tcPr>
          <w:p w:rsidR="00FF5FC0" w:rsidRDefault="00FF5FC0" w:rsidP="00FF5FC0">
            <w:pPr>
              <w:pStyle w:val="NoSpacing"/>
              <w:rPr>
                <w:sz w:val="20"/>
                <w:szCs w:val="20"/>
              </w:rPr>
            </w:pPr>
            <w:r>
              <w:rPr>
                <w:sz w:val="20"/>
                <w:szCs w:val="20"/>
              </w:rPr>
              <w:t>1.2</w:t>
            </w:r>
          </w:p>
          <w:p w:rsidR="00FF5FC0" w:rsidRDefault="00FF5FC0" w:rsidP="00FF5FC0">
            <w:pPr>
              <w:pStyle w:val="NoSpacing"/>
              <w:rPr>
                <w:sz w:val="20"/>
                <w:szCs w:val="20"/>
              </w:rPr>
            </w:pPr>
            <w:r>
              <w:rPr>
                <w:sz w:val="20"/>
                <w:szCs w:val="20"/>
              </w:rPr>
              <w:t>5.4</w:t>
            </w:r>
          </w:p>
          <w:p w:rsidR="00FF5FC0" w:rsidRPr="00EC0EAD" w:rsidRDefault="00FF5FC0" w:rsidP="00FF5FC0">
            <w:pPr>
              <w:pStyle w:val="NoSpacing"/>
              <w:rPr>
                <w:sz w:val="20"/>
                <w:szCs w:val="20"/>
              </w:rPr>
            </w:pPr>
            <w:r>
              <w:rPr>
                <w:sz w:val="20"/>
                <w:szCs w:val="20"/>
              </w:rPr>
              <w:t>6.3</w:t>
            </w:r>
          </w:p>
        </w:tc>
        <w:tc>
          <w:tcPr>
            <w:tcW w:w="517" w:type="pct"/>
          </w:tcPr>
          <w:p w:rsidR="00FF5FC0" w:rsidRPr="00EC0EAD" w:rsidRDefault="00FF5FC0" w:rsidP="00FF5FC0">
            <w:pPr>
              <w:pStyle w:val="NoSpacing"/>
              <w:rPr>
                <w:sz w:val="20"/>
                <w:szCs w:val="20"/>
              </w:rPr>
            </w:pPr>
            <w:r>
              <w:rPr>
                <w:sz w:val="20"/>
                <w:szCs w:val="20"/>
              </w:rPr>
              <w:t>4</w:t>
            </w:r>
          </w:p>
        </w:tc>
        <w:tc>
          <w:tcPr>
            <w:tcW w:w="573" w:type="pct"/>
          </w:tcPr>
          <w:p w:rsidR="00FF5FC0" w:rsidRPr="00EC0EAD" w:rsidRDefault="00FF5FC0" w:rsidP="00FF5FC0">
            <w:pPr>
              <w:pStyle w:val="NoSpacing"/>
              <w:rPr>
                <w:sz w:val="20"/>
                <w:szCs w:val="20"/>
              </w:rPr>
            </w:pPr>
            <w:r>
              <w:rPr>
                <w:sz w:val="20"/>
                <w:szCs w:val="20"/>
              </w:rPr>
              <w:t>3,4,5</w:t>
            </w:r>
          </w:p>
        </w:tc>
        <w:tc>
          <w:tcPr>
            <w:tcW w:w="632" w:type="pct"/>
          </w:tcPr>
          <w:p w:rsidR="00FF5FC0" w:rsidRPr="00EC0EAD" w:rsidRDefault="00FF5FC0" w:rsidP="00FF5FC0">
            <w:pPr>
              <w:pStyle w:val="NoSpacing"/>
              <w:rPr>
                <w:sz w:val="20"/>
                <w:szCs w:val="20"/>
              </w:rPr>
            </w:pPr>
            <w:r>
              <w:rPr>
                <w:sz w:val="20"/>
                <w:szCs w:val="20"/>
              </w:rPr>
              <w:t>Yes</w:t>
            </w:r>
          </w:p>
        </w:tc>
        <w:tc>
          <w:tcPr>
            <w:tcW w:w="650" w:type="pct"/>
          </w:tcPr>
          <w:p w:rsidR="00FF5FC0" w:rsidRPr="00EC0EAD" w:rsidRDefault="00FF5FC0" w:rsidP="00FF5FC0">
            <w:pPr>
              <w:pStyle w:val="NoSpacing"/>
              <w:rPr>
                <w:sz w:val="20"/>
                <w:szCs w:val="20"/>
              </w:rPr>
            </w:pPr>
            <w:r>
              <w:rPr>
                <w:sz w:val="20"/>
                <w:szCs w:val="20"/>
              </w:rPr>
              <w:t>1,2,3,5,6</w:t>
            </w:r>
          </w:p>
        </w:tc>
        <w:tc>
          <w:tcPr>
            <w:tcW w:w="395" w:type="pct"/>
          </w:tcPr>
          <w:p w:rsidR="00FF5FC0" w:rsidRDefault="00FF5FC0" w:rsidP="00FF5FC0">
            <w:pPr>
              <w:pStyle w:val="NoSpacing"/>
              <w:rPr>
                <w:sz w:val="20"/>
                <w:szCs w:val="20"/>
              </w:rPr>
            </w:pPr>
            <w:r>
              <w:rPr>
                <w:sz w:val="20"/>
                <w:szCs w:val="20"/>
              </w:rPr>
              <w:t>3,4</w:t>
            </w:r>
          </w:p>
        </w:tc>
        <w:tc>
          <w:tcPr>
            <w:tcW w:w="395" w:type="pct"/>
          </w:tcPr>
          <w:p w:rsidR="00FF5FC0" w:rsidRPr="00EC0EAD" w:rsidRDefault="00FF5FC0" w:rsidP="00FF5FC0">
            <w:pPr>
              <w:pStyle w:val="NoSpacing"/>
              <w:rPr>
                <w:sz w:val="20"/>
                <w:szCs w:val="20"/>
              </w:rPr>
            </w:pPr>
            <w:r>
              <w:rPr>
                <w:sz w:val="20"/>
                <w:szCs w:val="20"/>
              </w:rPr>
              <w:t>A1</w:t>
            </w:r>
          </w:p>
        </w:tc>
      </w:tr>
      <w:tr w:rsidR="00FF5FC0" w:rsidRPr="00EC0EAD" w:rsidTr="00FF5FC0">
        <w:tc>
          <w:tcPr>
            <w:tcW w:w="691" w:type="pct"/>
            <w:shd w:val="clear" w:color="auto" w:fill="D9D9D9"/>
          </w:tcPr>
          <w:p w:rsidR="00FF5FC0" w:rsidRDefault="00FF5FC0" w:rsidP="00FF5FC0">
            <w:pPr>
              <w:pStyle w:val="NoSpacing"/>
              <w:rPr>
                <w:sz w:val="22"/>
                <w:szCs w:val="24"/>
              </w:rPr>
            </w:pPr>
            <w:r>
              <w:rPr>
                <w:sz w:val="22"/>
                <w:szCs w:val="24"/>
              </w:rPr>
              <w:t>Reading Assignments</w:t>
            </w:r>
          </w:p>
          <w:p w:rsidR="00FF5FC0" w:rsidRPr="00EC0EAD" w:rsidRDefault="00FF5FC0" w:rsidP="00FF5FC0">
            <w:pPr>
              <w:pStyle w:val="NoSpacing"/>
              <w:rPr>
                <w:sz w:val="22"/>
                <w:szCs w:val="24"/>
              </w:rPr>
            </w:pPr>
          </w:p>
          <w:p w:rsidR="00FF5FC0" w:rsidRPr="00EC0EAD" w:rsidRDefault="00FF5FC0" w:rsidP="00FF5FC0">
            <w:pPr>
              <w:pStyle w:val="NoSpacing"/>
              <w:rPr>
                <w:sz w:val="22"/>
                <w:szCs w:val="24"/>
              </w:rPr>
            </w:pPr>
            <w:r>
              <w:rPr>
                <w:sz w:val="22"/>
                <w:szCs w:val="24"/>
              </w:rPr>
              <w:t>Obj</w:t>
            </w:r>
            <w:r w:rsidRPr="00EC0EAD">
              <w:rPr>
                <w:sz w:val="22"/>
                <w:szCs w:val="24"/>
              </w:rPr>
              <w:t xml:space="preserve">: </w:t>
            </w:r>
            <w:r>
              <w:rPr>
                <w:sz w:val="22"/>
                <w:szCs w:val="24"/>
              </w:rPr>
              <w:t>1-7</w:t>
            </w:r>
          </w:p>
        </w:tc>
        <w:tc>
          <w:tcPr>
            <w:tcW w:w="573" w:type="pct"/>
          </w:tcPr>
          <w:p w:rsidR="00FF5FC0" w:rsidRDefault="00FF5FC0" w:rsidP="00FF5FC0">
            <w:pPr>
              <w:pStyle w:val="NoSpacing"/>
              <w:rPr>
                <w:sz w:val="20"/>
                <w:szCs w:val="20"/>
              </w:rPr>
            </w:pPr>
            <w:r>
              <w:rPr>
                <w:sz w:val="20"/>
                <w:szCs w:val="20"/>
              </w:rPr>
              <w:t xml:space="preserve">KTS </w:t>
            </w:r>
          </w:p>
          <w:p w:rsidR="00FF5FC0" w:rsidRDefault="00FF5FC0" w:rsidP="00FF5FC0">
            <w:pPr>
              <w:pStyle w:val="NoSpacing"/>
              <w:rPr>
                <w:sz w:val="20"/>
                <w:szCs w:val="20"/>
              </w:rPr>
            </w:pPr>
            <w:r>
              <w:rPr>
                <w:sz w:val="20"/>
                <w:szCs w:val="20"/>
              </w:rPr>
              <w:t>3.3</w:t>
            </w:r>
          </w:p>
          <w:p w:rsidR="00FF5FC0" w:rsidRPr="00EC0EAD" w:rsidRDefault="00FF5FC0" w:rsidP="00FF5FC0">
            <w:pPr>
              <w:pStyle w:val="NoSpacing"/>
              <w:rPr>
                <w:sz w:val="20"/>
                <w:szCs w:val="20"/>
              </w:rPr>
            </w:pPr>
            <w:r>
              <w:rPr>
                <w:sz w:val="20"/>
                <w:szCs w:val="20"/>
              </w:rPr>
              <w:t>6.4</w:t>
            </w:r>
          </w:p>
        </w:tc>
        <w:tc>
          <w:tcPr>
            <w:tcW w:w="573" w:type="pct"/>
          </w:tcPr>
          <w:p w:rsidR="00FF5FC0" w:rsidRPr="00EC0EAD" w:rsidRDefault="00FF5FC0" w:rsidP="00FF5FC0">
            <w:pPr>
              <w:pStyle w:val="NoSpacing"/>
              <w:rPr>
                <w:sz w:val="20"/>
                <w:szCs w:val="20"/>
              </w:rPr>
            </w:pPr>
            <w:r>
              <w:rPr>
                <w:sz w:val="20"/>
                <w:szCs w:val="20"/>
              </w:rPr>
              <w:t>1.2</w:t>
            </w:r>
          </w:p>
        </w:tc>
        <w:tc>
          <w:tcPr>
            <w:tcW w:w="517" w:type="pct"/>
          </w:tcPr>
          <w:p w:rsidR="00FF5FC0" w:rsidRPr="00EC0EAD" w:rsidRDefault="00FF5FC0" w:rsidP="00FF5FC0">
            <w:pPr>
              <w:pStyle w:val="NoSpacing"/>
              <w:rPr>
                <w:sz w:val="20"/>
                <w:szCs w:val="20"/>
              </w:rPr>
            </w:pPr>
            <w:r>
              <w:rPr>
                <w:sz w:val="20"/>
                <w:szCs w:val="20"/>
              </w:rPr>
              <w:t>4</w:t>
            </w:r>
          </w:p>
        </w:tc>
        <w:tc>
          <w:tcPr>
            <w:tcW w:w="573" w:type="pct"/>
          </w:tcPr>
          <w:p w:rsidR="00FF5FC0" w:rsidRPr="00EC0EAD" w:rsidRDefault="00FF5FC0" w:rsidP="00FF5FC0">
            <w:pPr>
              <w:pStyle w:val="NoSpacing"/>
              <w:rPr>
                <w:sz w:val="20"/>
                <w:szCs w:val="20"/>
              </w:rPr>
            </w:pPr>
            <w:r>
              <w:rPr>
                <w:sz w:val="20"/>
                <w:szCs w:val="20"/>
              </w:rPr>
              <w:t>1,5</w:t>
            </w:r>
          </w:p>
        </w:tc>
        <w:tc>
          <w:tcPr>
            <w:tcW w:w="632" w:type="pct"/>
          </w:tcPr>
          <w:p w:rsidR="00FF5FC0" w:rsidRPr="00EC0EAD" w:rsidRDefault="00FF5FC0" w:rsidP="00FF5FC0">
            <w:pPr>
              <w:pStyle w:val="NoSpacing"/>
              <w:rPr>
                <w:sz w:val="20"/>
                <w:szCs w:val="20"/>
              </w:rPr>
            </w:pPr>
            <w:r>
              <w:rPr>
                <w:sz w:val="20"/>
                <w:szCs w:val="20"/>
              </w:rPr>
              <w:t>No</w:t>
            </w:r>
          </w:p>
        </w:tc>
        <w:tc>
          <w:tcPr>
            <w:tcW w:w="650" w:type="pct"/>
          </w:tcPr>
          <w:p w:rsidR="00FF5FC0" w:rsidRPr="00EC0EAD" w:rsidRDefault="00FF5FC0" w:rsidP="00FF5FC0">
            <w:pPr>
              <w:pStyle w:val="NoSpacing"/>
              <w:rPr>
                <w:sz w:val="20"/>
                <w:szCs w:val="20"/>
              </w:rPr>
            </w:pPr>
            <w:r>
              <w:rPr>
                <w:sz w:val="20"/>
                <w:szCs w:val="20"/>
              </w:rPr>
              <w:t>1,2,5,6</w:t>
            </w:r>
          </w:p>
        </w:tc>
        <w:tc>
          <w:tcPr>
            <w:tcW w:w="395" w:type="pct"/>
          </w:tcPr>
          <w:p w:rsidR="00FF5FC0" w:rsidRDefault="00FF5FC0" w:rsidP="00FF5FC0">
            <w:pPr>
              <w:pStyle w:val="NoSpacing"/>
              <w:rPr>
                <w:sz w:val="20"/>
                <w:szCs w:val="20"/>
              </w:rPr>
            </w:pPr>
            <w:r>
              <w:rPr>
                <w:sz w:val="20"/>
                <w:szCs w:val="20"/>
              </w:rPr>
              <w:t>1, 2, 3, 4, 5, 6</w:t>
            </w:r>
          </w:p>
        </w:tc>
        <w:tc>
          <w:tcPr>
            <w:tcW w:w="395" w:type="pct"/>
          </w:tcPr>
          <w:p w:rsidR="00FF5FC0" w:rsidRPr="00EC0EAD" w:rsidRDefault="00FF5FC0" w:rsidP="00FF5FC0">
            <w:pPr>
              <w:pStyle w:val="NoSpacing"/>
              <w:rPr>
                <w:sz w:val="20"/>
                <w:szCs w:val="20"/>
              </w:rPr>
            </w:pPr>
            <w:r>
              <w:rPr>
                <w:sz w:val="20"/>
                <w:szCs w:val="20"/>
              </w:rPr>
              <w:t>A1</w:t>
            </w:r>
          </w:p>
        </w:tc>
      </w:tr>
      <w:tr w:rsidR="00FF5FC0" w:rsidRPr="00EC0EAD" w:rsidTr="00FF5FC0">
        <w:tc>
          <w:tcPr>
            <w:tcW w:w="691" w:type="pct"/>
            <w:shd w:val="clear" w:color="auto" w:fill="D9D9D9"/>
          </w:tcPr>
          <w:p w:rsidR="00FF5FC0" w:rsidRDefault="00FF5FC0" w:rsidP="00FF5FC0">
            <w:pPr>
              <w:pStyle w:val="NoSpacing"/>
              <w:rPr>
                <w:sz w:val="22"/>
                <w:szCs w:val="24"/>
              </w:rPr>
            </w:pPr>
            <w:r>
              <w:rPr>
                <w:sz w:val="22"/>
                <w:szCs w:val="24"/>
              </w:rPr>
              <w:t>PowerPoint Presentation</w:t>
            </w:r>
          </w:p>
          <w:p w:rsidR="00FF5FC0" w:rsidRPr="00EC0EAD" w:rsidRDefault="00FF5FC0" w:rsidP="00FF5FC0">
            <w:pPr>
              <w:pStyle w:val="NoSpacing"/>
              <w:rPr>
                <w:sz w:val="22"/>
                <w:szCs w:val="24"/>
              </w:rPr>
            </w:pPr>
            <w:r>
              <w:rPr>
                <w:sz w:val="22"/>
                <w:szCs w:val="24"/>
              </w:rPr>
              <w:t>100 pts</w:t>
            </w:r>
          </w:p>
          <w:p w:rsidR="00FF5FC0" w:rsidRPr="00EC0EAD" w:rsidRDefault="00FF5FC0" w:rsidP="00FF5FC0">
            <w:pPr>
              <w:pStyle w:val="NoSpacing"/>
              <w:rPr>
                <w:sz w:val="22"/>
                <w:szCs w:val="24"/>
              </w:rPr>
            </w:pPr>
            <w:r>
              <w:rPr>
                <w:sz w:val="22"/>
                <w:szCs w:val="24"/>
              </w:rPr>
              <w:t>Obj</w:t>
            </w:r>
            <w:r w:rsidRPr="00EC0EAD">
              <w:rPr>
                <w:sz w:val="22"/>
                <w:szCs w:val="24"/>
              </w:rPr>
              <w:t xml:space="preserve">: </w:t>
            </w:r>
            <w:r>
              <w:rPr>
                <w:sz w:val="22"/>
                <w:szCs w:val="24"/>
              </w:rPr>
              <w:t>1-7</w:t>
            </w:r>
          </w:p>
        </w:tc>
        <w:tc>
          <w:tcPr>
            <w:tcW w:w="573" w:type="pct"/>
          </w:tcPr>
          <w:p w:rsidR="00FF5FC0" w:rsidRDefault="00FF5FC0" w:rsidP="00FF5FC0">
            <w:pPr>
              <w:pStyle w:val="NoSpacing"/>
              <w:rPr>
                <w:sz w:val="20"/>
                <w:szCs w:val="20"/>
              </w:rPr>
            </w:pPr>
            <w:r>
              <w:rPr>
                <w:sz w:val="20"/>
                <w:szCs w:val="20"/>
              </w:rPr>
              <w:t xml:space="preserve">KTS </w:t>
            </w:r>
          </w:p>
          <w:p w:rsidR="00FF5FC0" w:rsidRDefault="00FF5FC0" w:rsidP="00FF5FC0">
            <w:pPr>
              <w:pStyle w:val="NoSpacing"/>
              <w:rPr>
                <w:sz w:val="20"/>
                <w:szCs w:val="20"/>
              </w:rPr>
            </w:pPr>
            <w:r>
              <w:rPr>
                <w:sz w:val="20"/>
                <w:szCs w:val="20"/>
              </w:rPr>
              <w:t>3.3</w:t>
            </w:r>
          </w:p>
          <w:p w:rsidR="00FF5FC0" w:rsidRDefault="00FF5FC0" w:rsidP="00FF5FC0">
            <w:pPr>
              <w:pStyle w:val="NoSpacing"/>
              <w:rPr>
                <w:sz w:val="20"/>
                <w:szCs w:val="20"/>
              </w:rPr>
            </w:pPr>
            <w:r>
              <w:rPr>
                <w:sz w:val="20"/>
                <w:szCs w:val="20"/>
              </w:rPr>
              <w:t>6.4</w:t>
            </w:r>
          </w:p>
          <w:p w:rsidR="00FF5FC0" w:rsidRPr="00EC0EAD" w:rsidRDefault="00FF5FC0" w:rsidP="00FF5FC0">
            <w:pPr>
              <w:pStyle w:val="NoSpacing"/>
              <w:rPr>
                <w:sz w:val="20"/>
                <w:szCs w:val="20"/>
              </w:rPr>
            </w:pPr>
            <w:r>
              <w:rPr>
                <w:sz w:val="20"/>
                <w:szCs w:val="20"/>
              </w:rPr>
              <w:t>10.1</w:t>
            </w:r>
          </w:p>
        </w:tc>
        <w:tc>
          <w:tcPr>
            <w:tcW w:w="573" w:type="pct"/>
          </w:tcPr>
          <w:p w:rsidR="00FF5FC0" w:rsidRPr="00EC0EAD" w:rsidRDefault="00FF5FC0" w:rsidP="00FF5FC0">
            <w:pPr>
              <w:pStyle w:val="NoSpacing"/>
              <w:rPr>
                <w:sz w:val="20"/>
                <w:szCs w:val="20"/>
              </w:rPr>
            </w:pPr>
            <w:r>
              <w:rPr>
                <w:sz w:val="20"/>
                <w:szCs w:val="20"/>
              </w:rPr>
              <w:t>2.2, 2.4, 3.3, 4.2, 5.4, 6.3</w:t>
            </w:r>
          </w:p>
        </w:tc>
        <w:tc>
          <w:tcPr>
            <w:tcW w:w="517" w:type="pct"/>
          </w:tcPr>
          <w:p w:rsidR="00FF5FC0" w:rsidRPr="00EC0EAD" w:rsidRDefault="00FF5FC0" w:rsidP="00FF5FC0">
            <w:pPr>
              <w:pStyle w:val="NoSpacing"/>
              <w:rPr>
                <w:sz w:val="20"/>
                <w:szCs w:val="20"/>
              </w:rPr>
            </w:pPr>
            <w:r>
              <w:rPr>
                <w:sz w:val="20"/>
                <w:szCs w:val="20"/>
              </w:rPr>
              <w:t>1-10</w:t>
            </w:r>
          </w:p>
        </w:tc>
        <w:tc>
          <w:tcPr>
            <w:tcW w:w="573" w:type="pct"/>
          </w:tcPr>
          <w:p w:rsidR="00FF5FC0" w:rsidRPr="00EC0EAD" w:rsidRDefault="00FF5FC0" w:rsidP="00FF5FC0">
            <w:pPr>
              <w:pStyle w:val="NoSpacing"/>
              <w:rPr>
                <w:sz w:val="20"/>
                <w:szCs w:val="20"/>
              </w:rPr>
            </w:pPr>
            <w:r>
              <w:rPr>
                <w:sz w:val="20"/>
                <w:szCs w:val="20"/>
              </w:rPr>
              <w:t>1,3,4,5,6</w:t>
            </w:r>
          </w:p>
        </w:tc>
        <w:tc>
          <w:tcPr>
            <w:tcW w:w="632" w:type="pct"/>
          </w:tcPr>
          <w:p w:rsidR="00FF5FC0" w:rsidRPr="00EC0EAD" w:rsidRDefault="00FF5FC0" w:rsidP="00FF5FC0">
            <w:pPr>
              <w:pStyle w:val="NoSpacing"/>
              <w:rPr>
                <w:sz w:val="20"/>
                <w:szCs w:val="20"/>
              </w:rPr>
            </w:pPr>
            <w:r>
              <w:rPr>
                <w:sz w:val="20"/>
                <w:szCs w:val="20"/>
              </w:rPr>
              <w:t>Yes</w:t>
            </w:r>
          </w:p>
        </w:tc>
        <w:tc>
          <w:tcPr>
            <w:tcW w:w="650" w:type="pct"/>
          </w:tcPr>
          <w:p w:rsidR="00FF5FC0" w:rsidRPr="00EC0EAD" w:rsidRDefault="00FF5FC0" w:rsidP="00FF5FC0">
            <w:pPr>
              <w:pStyle w:val="NoSpacing"/>
              <w:rPr>
                <w:sz w:val="20"/>
                <w:szCs w:val="20"/>
              </w:rPr>
            </w:pPr>
            <w:r>
              <w:rPr>
                <w:sz w:val="20"/>
                <w:szCs w:val="20"/>
              </w:rPr>
              <w:t>2,3,5,6</w:t>
            </w:r>
          </w:p>
        </w:tc>
        <w:tc>
          <w:tcPr>
            <w:tcW w:w="395" w:type="pct"/>
          </w:tcPr>
          <w:p w:rsidR="00FF5FC0" w:rsidRDefault="00FF5FC0" w:rsidP="00FF5FC0">
            <w:pPr>
              <w:pStyle w:val="NoSpacing"/>
              <w:rPr>
                <w:sz w:val="20"/>
                <w:szCs w:val="20"/>
              </w:rPr>
            </w:pPr>
            <w:r>
              <w:rPr>
                <w:sz w:val="20"/>
                <w:szCs w:val="20"/>
              </w:rPr>
              <w:t>1, 2, 3, 4, 5, 6</w:t>
            </w:r>
          </w:p>
          <w:p w:rsidR="00FF5FC0" w:rsidRDefault="00FF5FC0" w:rsidP="00FF5FC0">
            <w:pPr>
              <w:pStyle w:val="NoSpacing"/>
              <w:rPr>
                <w:sz w:val="20"/>
                <w:szCs w:val="20"/>
              </w:rPr>
            </w:pPr>
          </w:p>
        </w:tc>
        <w:tc>
          <w:tcPr>
            <w:tcW w:w="395" w:type="pct"/>
          </w:tcPr>
          <w:p w:rsidR="00FF5FC0" w:rsidRPr="00EC0EAD" w:rsidRDefault="00FF5FC0" w:rsidP="00FF5FC0">
            <w:pPr>
              <w:pStyle w:val="NoSpacing"/>
              <w:rPr>
                <w:sz w:val="20"/>
                <w:szCs w:val="20"/>
              </w:rPr>
            </w:pPr>
            <w:r>
              <w:rPr>
                <w:sz w:val="20"/>
                <w:szCs w:val="20"/>
              </w:rPr>
              <w:t>A1, A4</w:t>
            </w:r>
          </w:p>
        </w:tc>
      </w:tr>
      <w:tr w:rsidR="00FF5FC0" w:rsidRPr="00EC0EAD" w:rsidTr="00FF5FC0">
        <w:tc>
          <w:tcPr>
            <w:tcW w:w="691" w:type="pct"/>
            <w:shd w:val="clear" w:color="auto" w:fill="D9D9D9"/>
          </w:tcPr>
          <w:p w:rsidR="00FF5FC0" w:rsidRDefault="00FF5FC0" w:rsidP="00FF5FC0">
            <w:pPr>
              <w:pStyle w:val="NoSpacing"/>
              <w:rPr>
                <w:sz w:val="22"/>
                <w:szCs w:val="24"/>
              </w:rPr>
            </w:pPr>
            <w:r>
              <w:rPr>
                <w:sz w:val="22"/>
                <w:szCs w:val="24"/>
              </w:rPr>
              <w:t>Law Cases</w:t>
            </w:r>
          </w:p>
          <w:p w:rsidR="00FF5FC0" w:rsidRPr="00EC0EAD" w:rsidRDefault="00FF5FC0" w:rsidP="00FF5FC0">
            <w:pPr>
              <w:pStyle w:val="NoSpacing"/>
              <w:rPr>
                <w:sz w:val="22"/>
                <w:szCs w:val="24"/>
              </w:rPr>
            </w:pPr>
            <w:r>
              <w:rPr>
                <w:sz w:val="22"/>
                <w:szCs w:val="24"/>
              </w:rPr>
              <w:t>320 pts</w:t>
            </w:r>
          </w:p>
          <w:p w:rsidR="00FF5FC0" w:rsidRPr="00EC0EAD" w:rsidRDefault="00FF5FC0" w:rsidP="00FF5FC0">
            <w:pPr>
              <w:pStyle w:val="NoSpacing"/>
              <w:rPr>
                <w:sz w:val="22"/>
                <w:szCs w:val="24"/>
              </w:rPr>
            </w:pPr>
            <w:r>
              <w:rPr>
                <w:sz w:val="22"/>
                <w:szCs w:val="24"/>
              </w:rPr>
              <w:t>Obj</w:t>
            </w:r>
            <w:r w:rsidRPr="00EC0EAD">
              <w:rPr>
                <w:sz w:val="22"/>
                <w:szCs w:val="24"/>
              </w:rPr>
              <w:t xml:space="preserve">: </w:t>
            </w:r>
            <w:r>
              <w:rPr>
                <w:sz w:val="22"/>
                <w:szCs w:val="24"/>
              </w:rPr>
              <w:t>1-7</w:t>
            </w:r>
            <w:r w:rsidRPr="00EC0EAD">
              <w:rPr>
                <w:sz w:val="22"/>
                <w:szCs w:val="24"/>
              </w:rPr>
              <w:t xml:space="preserve"> </w:t>
            </w:r>
          </w:p>
        </w:tc>
        <w:tc>
          <w:tcPr>
            <w:tcW w:w="573" w:type="pct"/>
          </w:tcPr>
          <w:p w:rsidR="00FF5FC0" w:rsidRDefault="00FF5FC0" w:rsidP="00FF5FC0">
            <w:pPr>
              <w:pStyle w:val="NoSpacing"/>
              <w:rPr>
                <w:sz w:val="20"/>
                <w:szCs w:val="20"/>
              </w:rPr>
            </w:pPr>
            <w:r>
              <w:rPr>
                <w:sz w:val="20"/>
                <w:szCs w:val="20"/>
              </w:rPr>
              <w:t xml:space="preserve">KTS </w:t>
            </w:r>
          </w:p>
          <w:p w:rsidR="00FF5FC0" w:rsidRDefault="00FF5FC0" w:rsidP="00FF5FC0">
            <w:pPr>
              <w:pStyle w:val="NoSpacing"/>
              <w:rPr>
                <w:sz w:val="20"/>
                <w:szCs w:val="20"/>
              </w:rPr>
            </w:pPr>
            <w:r>
              <w:rPr>
                <w:sz w:val="20"/>
                <w:szCs w:val="20"/>
              </w:rPr>
              <w:t>3.3</w:t>
            </w:r>
          </w:p>
          <w:p w:rsidR="00FF5FC0" w:rsidRPr="00EC0EAD" w:rsidRDefault="00FF5FC0" w:rsidP="00FF5FC0">
            <w:pPr>
              <w:pStyle w:val="NoSpacing"/>
              <w:rPr>
                <w:sz w:val="20"/>
                <w:szCs w:val="20"/>
              </w:rPr>
            </w:pPr>
            <w:r>
              <w:rPr>
                <w:sz w:val="20"/>
                <w:szCs w:val="20"/>
              </w:rPr>
              <w:t>6.4</w:t>
            </w:r>
          </w:p>
        </w:tc>
        <w:tc>
          <w:tcPr>
            <w:tcW w:w="573" w:type="pct"/>
          </w:tcPr>
          <w:p w:rsidR="00FF5FC0" w:rsidRDefault="00FF5FC0" w:rsidP="00FF5FC0">
            <w:pPr>
              <w:pStyle w:val="NoSpacing"/>
              <w:rPr>
                <w:sz w:val="20"/>
                <w:szCs w:val="20"/>
              </w:rPr>
            </w:pPr>
            <w:r>
              <w:rPr>
                <w:sz w:val="20"/>
                <w:szCs w:val="20"/>
              </w:rPr>
              <w:t>2.4</w:t>
            </w:r>
          </w:p>
          <w:p w:rsidR="00FF5FC0" w:rsidRDefault="00FF5FC0" w:rsidP="00FF5FC0">
            <w:pPr>
              <w:pStyle w:val="NoSpacing"/>
              <w:rPr>
                <w:sz w:val="20"/>
                <w:szCs w:val="20"/>
              </w:rPr>
            </w:pPr>
            <w:r>
              <w:rPr>
                <w:sz w:val="20"/>
                <w:szCs w:val="20"/>
              </w:rPr>
              <w:t>3.3</w:t>
            </w:r>
          </w:p>
          <w:p w:rsidR="00FF5FC0" w:rsidRPr="00EC0EAD" w:rsidRDefault="00FF5FC0" w:rsidP="00FF5FC0">
            <w:pPr>
              <w:pStyle w:val="NoSpacing"/>
              <w:rPr>
                <w:sz w:val="20"/>
                <w:szCs w:val="20"/>
              </w:rPr>
            </w:pPr>
            <w:r>
              <w:rPr>
                <w:sz w:val="20"/>
                <w:szCs w:val="20"/>
              </w:rPr>
              <w:t>5.4</w:t>
            </w:r>
          </w:p>
        </w:tc>
        <w:tc>
          <w:tcPr>
            <w:tcW w:w="517" w:type="pct"/>
          </w:tcPr>
          <w:p w:rsidR="00FF5FC0" w:rsidRPr="00EC0EAD" w:rsidRDefault="00FF5FC0" w:rsidP="00FF5FC0">
            <w:pPr>
              <w:pStyle w:val="NoSpacing"/>
              <w:rPr>
                <w:sz w:val="20"/>
                <w:szCs w:val="20"/>
              </w:rPr>
            </w:pPr>
            <w:r>
              <w:rPr>
                <w:sz w:val="20"/>
                <w:szCs w:val="20"/>
              </w:rPr>
              <w:t>1,4,6,9</w:t>
            </w:r>
          </w:p>
        </w:tc>
        <w:tc>
          <w:tcPr>
            <w:tcW w:w="573" w:type="pct"/>
          </w:tcPr>
          <w:p w:rsidR="00FF5FC0" w:rsidRPr="00EC0EAD" w:rsidRDefault="00FF5FC0" w:rsidP="00FF5FC0">
            <w:pPr>
              <w:pStyle w:val="NoSpacing"/>
              <w:rPr>
                <w:sz w:val="20"/>
                <w:szCs w:val="20"/>
              </w:rPr>
            </w:pPr>
            <w:r>
              <w:rPr>
                <w:sz w:val="20"/>
                <w:szCs w:val="20"/>
              </w:rPr>
              <w:t>1, 3</w:t>
            </w:r>
          </w:p>
        </w:tc>
        <w:tc>
          <w:tcPr>
            <w:tcW w:w="632" w:type="pct"/>
          </w:tcPr>
          <w:p w:rsidR="00FF5FC0" w:rsidRPr="00EC0EAD" w:rsidRDefault="00FF5FC0" w:rsidP="00FF5FC0">
            <w:pPr>
              <w:pStyle w:val="NoSpacing"/>
              <w:rPr>
                <w:sz w:val="20"/>
                <w:szCs w:val="20"/>
              </w:rPr>
            </w:pPr>
            <w:r>
              <w:rPr>
                <w:sz w:val="20"/>
                <w:szCs w:val="20"/>
              </w:rPr>
              <w:t>Yes</w:t>
            </w:r>
          </w:p>
        </w:tc>
        <w:tc>
          <w:tcPr>
            <w:tcW w:w="650" w:type="pct"/>
          </w:tcPr>
          <w:p w:rsidR="00FF5FC0" w:rsidRPr="00EC0EAD" w:rsidRDefault="00FF5FC0" w:rsidP="00FF5FC0">
            <w:pPr>
              <w:pStyle w:val="NoSpacing"/>
              <w:rPr>
                <w:sz w:val="20"/>
                <w:szCs w:val="20"/>
              </w:rPr>
            </w:pPr>
            <w:r>
              <w:rPr>
                <w:sz w:val="20"/>
                <w:szCs w:val="20"/>
              </w:rPr>
              <w:t>1,2,5,6</w:t>
            </w:r>
          </w:p>
        </w:tc>
        <w:tc>
          <w:tcPr>
            <w:tcW w:w="395" w:type="pct"/>
          </w:tcPr>
          <w:p w:rsidR="00FF5FC0" w:rsidRDefault="00FF5FC0" w:rsidP="00FF5FC0">
            <w:pPr>
              <w:pStyle w:val="NoSpacing"/>
              <w:rPr>
                <w:sz w:val="20"/>
                <w:szCs w:val="20"/>
              </w:rPr>
            </w:pPr>
            <w:r>
              <w:rPr>
                <w:sz w:val="20"/>
                <w:szCs w:val="20"/>
              </w:rPr>
              <w:t>3, 4, 5</w:t>
            </w:r>
          </w:p>
        </w:tc>
        <w:tc>
          <w:tcPr>
            <w:tcW w:w="395" w:type="pct"/>
          </w:tcPr>
          <w:p w:rsidR="00FF5FC0" w:rsidRPr="00EC0EAD" w:rsidRDefault="00FF5FC0" w:rsidP="00FF5FC0">
            <w:pPr>
              <w:pStyle w:val="NoSpacing"/>
              <w:rPr>
                <w:sz w:val="20"/>
                <w:szCs w:val="20"/>
              </w:rPr>
            </w:pPr>
            <w:r>
              <w:rPr>
                <w:sz w:val="20"/>
                <w:szCs w:val="20"/>
              </w:rPr>
              <w:t>A1</w:t>
            </w:r>
          </w:p>
        </w:tc>
      </w:tr>
      <w:tr w:rsidR="00FF5FC0" w:rsidRPr="00EC0EAD" w:rsidTr="00FF5FC0">
        <w:tc>
          <w:tcPr>
            <w:tcW w:w="691" w:type="pct"/>
            <w:shd w:val="clear" w:color="auto" w:fill="D9D9D9"/>
          </w:tcPr>
          <w:p w:rsidR="00FF5FC0" w:rsidRDefault="00FF5FC0" w:rsidP="00FF5FC0">
            <w:pPr>
              <w:pStyle w:val="NoSpacing"/>
              <w:rPr>
                <w:sz w:val="22"/>
                <w:szCs w:val="24"/>
              </w:rPr>
            </w:pPr>
            <w:r>
              <w:rPr>
                <w:sz w:val="22"/>
                <w:szCs w:val="24"/>
              </w:rPr>
              <w:t>Activities</w:t>
            </w:r>
          </w:p>
          <w:p w:rsidR="00FF5FC0" w:rsidRPr="00EC0EAD" w:rsidRDefault="00FF5FC0" w:rsidP="00FF5FC0">
            <w:pPr>
              <w:pStyle w:val="NoSpacing"/>
              <w:rPr>
                <w:sz w:val="22"/>
                <w:szCs w:val="24"/>
              </w:rPr>
            </w:pPr>
            <w:r>
              <w:rPr>
                <w:sz w:val="22"/>
                <w:szCs w:val="24"/>
              </w:rPr>
              <w:t>60 pts</w:t>
            </w:r>
          </w:p>
          <w:p w:rsidR="00FF5FC0" w:rsidRPr="00EC0EAD" w:rsidRDefault="00FF5FC0" w:rsidP="00FF5FC0">
            <w:pPr>
              <w:pStyle w:val="NoSpacing"/>
              <w:rPr>
                <w:sz w:val="22"/>
                <w:szCs w:val="24"/>
              </w:rPr>
            </w:pPr>
            <w:r>
              <w:rPr>
                <w:sz w:val="22"/>
                <w:szCs w:val="24"/>
              </w:rPr>
              <w:t>Obj</w:t>
            </w:r>
            <w:r w:rsidRPr="00EC0EAD">
              <w:rPr>
                <w:sz w:val="22"/>
                <w:szCs w:val="24"/>
              </w:rPr>
              <w:t xml:space="preserve">: </w:t>
            </w:r>
            <w:r>
              <w:rPr>
                <w:sz w:val="22"/>
                <w:szCs w:val="24"/>
              </w:rPr>
              <w:t>1-7</w:t>
            </w:r>
          </w:p>
        </w:tc>
        <w:tc>
          <w:tcPr>
            <w:tcW w:w="573" w:type="pct"/>
          </w:tcPr>
          <w:p w:rsidR="00FF5FC0" w:rsidRDefault="00FF5FC0" w:rsidP="00FF5FC0">
            <w:pPr>
              <w:pStyle w:val="NoSpacing"/>
              <w:rPr>
                <w:sz w:val="20"/>
                <w:szCs w:val="20"/>
              </w:rPr>
            </w:pPr>
            <w:r>
              <w:rPr>
                <w:sz w:val="20"/>
                <w:szCs w:val="20"/>
              </w:rPr>
              <w:t xml:space="preserve">KTS </w:t>
            </w:r>
          </w:p>
          <w:p w:rsidR="00FF5FC0" w:rsidRDefault="00FF5FC0" w:rsidP="00FF5FC0">
            <w:pPr>
              <w:pStyle w:val="NoSpacing"/>
              <w:rPr>
                <w:sz w:val="20"/>
                <w:szCs w:val="20"/>
              </w:rPr>
            </w:pPr>
            <w:r>
              <w:rPr>
                <w:sz w:val="20"/>
                <w:szCs w:val="20"/>
              </w:rPr>
              <w:t>3.3</w:t>
            </w:r>
          </w:p>
          <w:p w:rsidR="00FF5FC0" w:rsidRPr="00EC0EAD" w:rsidRDefault="00FF5FC0" w:rsidP="00FF5FC0">
            <w:pPr>
              <w:pStyle w:val="NoSpacing"/>
              <w:rPr>
                <w:sz w:val="20"/>
                <w:szCs w:val="20"/>
              </w:rPr>
            </w:pPr>
            <w:r>
              <w:rPr>
                <w:sz w:val="20"/>
                <w:szCs w:val="20"/>
              </w:rPr>
              <w:t>6.4</w:t>
            </w:r>
          </w:p>
        </w:tc>
        <w:tc>
          <w:tcPr>
            <w:tcW w:w="573" w:type="pct"/>
          </w:tcPr>
          <w:p w:rsidR="00FF5FC0" w:rsidRDefault="00FF5FC0" w:rsidP="00FF5FC0">
            <w:pPr>
              <w:pStyle w:val="NoSpacing"/>
              <w:rPr>
                <w:sz w:val="20"/>
                <w:szCs w:val="20"/>
              </w:rPr>
            </w:pPr>
            <w:r>
              <w:rPr>
                <w:sz w:val="20"/>
                <w:szCs w:val="20"/>
              </w:rPr>
              <w:t>2.4</w:t>
            </w:r>
          </w:p>
          <w:p w:rsidR="00FF5FC0" w:rsidRDefault="00FF5FC0" w:rsidP="00FF5FC0">
            <w:pPr>
              <w:pStyle w:val="NoSpacing"/>
              <w:rPr>
                <w:sz w:val="20"/>
                <w:szCs w:val="20"/>
              </w:rPr>
            </w:pPr>
            <w:r>
              <w:rPr>
                <w:sz w:val="20"/>
                <w:szCs w:val="20"/>
              </w:rPr>
              <w:t>3.3</w:t>
            </w:r>
          </w:p>
          <w:p w:rsidR="00FF5FC0" w:rsidRPr="00EC0EAD" w:rsidRDefault="00FF5FC0" w:rsidP="00FF5FC0">
            <w:pPr>
              <w:pStyle w:val="NoSpacing"/>
              <w:rPr>
                <w:sz w:val="20"/>
                <w:szCs w:val="20"/>
              </w:rPr>
            </w:pPr>
            <w:r>
              <w:rPr>
                <w:sz w:val="20"/>
                <w:szCs w:val="20"/>
              </w:rPr>
              <w:t>5.4</w:t>
            </w:r>
          </w:p>
        </w:tc>
        <w:tc>
          <w:tcPr>
            <w:tcW w:w="517" w:type="pct"/>
          </w:tcPr>
          <w:p w:rsidR="00FF5FC0" w:rsidRPr="00EC0EAD" w:rsidRDefault="00FF5FC0" w:rsidP="00FF5FC0">
            <w:pPr>
              <w:pStyle w:val="NoSpacing"/>
              <w:rPr>
                <w:sz w:val="20"/>
                <w:szCs w:val="20"/>
              </w:rPr>
            </w:pPr>
            <w:r>
              <w:rPr>
                <w:sz w:val="20"/>
                <w:szCs w:val="20"/>
              </w:rPr>
              <w:t>1,4,5,6,7,9</w:t>
            </w:r>
          </w:p>
        </w:tc>
        <w:tc>
          <w:tcPr>
            <w:tcW w:w="573" w:type="pct"/>
          </w:tcPr>
          <w:p w:rsidR="00FF5FC0" w:rsidRPr="00EC0EAD" w:rsidRDefault="00FF5FC0" w:rsidP="00FF5FC0">
            <w:pPr>
              <w:pStyle w:val="NoSpacing"/>
              <w:rPr>
                <w:sz w:val="20"/>
                <w:szCs w:val="20"/>
              </w:rPr>
            </w:pPr>
            <w:r>
              <w:rPr>
                <w:sz w:val="20"/>
                <w:szCs w:val="20"/>
              </w:rPr>
              <w:t>1,3,5,6</w:t>
            </w:r>
          </w:p>
        </w:tc>
        <w:tc>
          <w:tcPr>
            <w:tcW w:w="632" w:type="pct"/>
          </w:tcPr>
          <w:p w:rsidR="00FF5FC0" w:rsidRPr="00EC0EAD" w:rsidRDefault="00FF5FC0" w:rsidP="00FF5FC0">
            <w:pPr>
              <w:pStyle w:val="NoSpacing"/>
              <w:rPr>
                <w:sz w:val="20"/>
                <w:szCs w:val="20"/>
              </w:rPr>
            </w:pPr>
            <w:r>
              <w:rPr>
                <w:sz w:val="20"/>
                <w:szCs w:val="20"/>
              </w:rPr>
              <w:t>Yes</w:t>
            </w:r>
          </w:p>
        </w:tc>
        <w:tc>
          <w:tcPr>
            <w:tcW w:w="650" w:type="pct"/>
          </w:tcPr>
          <w:p w:rsidR="00FF5FC0" w:rsidRPr="00EC0EAD" w:rsidRDefault="00FF5FC0" w:rsidP="00FF5FC0">
            <w:pPr>
              <w:pStyle w:val="NoSpacing"/>
              <w:rPr>
                <w:sz w:val="20"/>
                <w:szCs w:val="20"/>
              </w:rPr>
            </w:pPr>
            <w:r>
              <w:rPr>
                <w:sz w:val="20"/>
                <w:szCs w:val="20"/>
              </w:rPr>
              <w:t>1,2,5,6</w:t>
            </w:r>
          </w:p>
        </w:tc>
        <w:tc>
          <w:tcPr>
            <w:tcW w:w="395" w:type="pct"/>
          </w:tcPr>
          <w:p w:rsidR="00FF5FC0" w:rsidRDefault="00FF5FC0" w:rsidP="00FF5FC0">
            <w:pPr>
              <w:pStyle w:val="NoSpacing"/>
              <w:rPr>
                <w:sz w:val="20"/>
                <w:szCs w:val="20"/>
              </w:rPr>
            </w:pPr>
            <w:r>
              <w:rPr>
                <w:sz w:val="20"/>
                <w:szCs w:val="20"/>
              </w:rPr>
              <w:t>3, 4, 5</w:t>
            </w:r>
          </w:p>
        </w:tc>
        <w:tc>
          <w:tcPr>
            <w:tcW w:w="395" w:type="pct"/>
          </w:tcPr>
          <w:p w:rsidR="00FF5FC0" w:rsidRPr="00EC0EAD" w:rsidRDefault="00FF5FC0" w:rsidP="00FF5FC0">
            <w:pPr>
              <w:pStyle w:val="NoSpacing"/>
              <w:rPr>
                <w:sz w:val="20"/>
                <w:szCs w:val="20"/>
              </w:rPr>
            </w:pPr>
            <w:r>
              <w:rPr>
                <w:sz w:val="20"/>
                <w:szCs w:val="20"/>
              </w:rPr>
              <w:t>A1, A4, A5</w:t>
            </w:r>
          </w:p>
        </w:tc>
      </w:tr>
      <w:tr w:rsidR="00FF5FC0" w:rsidRPr="00EC0EAD" w:rsidTr="00FF5FC0">
        <w:tc>
          <w:tcPr>
            <w:tcW w:w="691" w:type="pct"/>
            <w:shd w:val="clear" w:color="auto" w:fill="D9D9D9"/>
          </w:tcPr>
          <w:p w:rsidR="00FF5FC0" w:rsidRDefault="00FF5FC0" w:rsidP="00FF5FC0">
            <w:pPr>
              <w:pStyle w:val="NoSpacing"/>
              <w:rPr>
                <w:sz w:val="22"/>
                <w:szCs w:val="24"/>
              </w:rPr>
            </w:pPr>
            <w:r>
              <w:rPr>
                <w:sz w:val="22"/>
                <w:szCs w:val="24"/>
              </w:rPr>
              <w:t>Clinical/Field Hours</w:t>
            </w:r>
          </w:p>
          <w:p w:rsidR="00FF5FC0" w:rsidRDefault="00FF5FC0" w:rsidP="00FF5FC0">
            <w:pPr>
              <w:pStyle w:val="NoSpacing"/>
              <w:rPr>
                <w:sz w:val="22"/>
                <w:szCs w:val="24"/>
              </w:rPr>
            </w:pPr>
            <w:r>
              <w:rPr>
                <w:sz w:val="22"/>
                <w:szCs w:val="24"/>
              </w:rPr>
              <w:t>100 pts</w:t>
            </w:r>
          </w:p>
          <w:p w:rsidR="00FF5FC0" w:rsidRPr="00EC0EAD" w:rsidRDefault="00FF5FC0" w:rsidP="00FF5FC0">
            <w:pPr>
              <w:pStyle w:val="NoSpacing"/>
              <w:rPr>
                <w:sz w:val="22"/>
                <w:szCs w:val="24"/>
              </w:rPr>
            </w:pPr>
          </w:p>
          <w:p w:rsidR="00FF5FC0" w:rsidRPr="00EC0EAD" w:rsidRDefault="00FF5FC0" w:rsidP="00FF5FC0">
            <w:pPr>
              <w:pStyle w:val="NoSpacing"/>
              <w:rPr>
                <w:sz w:val="22"/>
                <w:szCs w:val="24"/>
              </w:rPr>
            </w:pPr>
            <w:r>
              <w:rPr>
                <w:sz w:val="22"/>
                <w:szCs w:val="24"/>
              </w:rPr>
              <w:t>Obj</w:t>
            </w:r>
            <w:r w:rsidRPr="00EC0EAD">
              <w:rPr>
                <w:sz w:val="22"/>
                <w:szCs w:val="24"/>
              </w:rPr>
              <w:t xml:space="preserve">: </w:t>
            </w:r>
            <w:r>
              <w:rPr>
                <w:sz w:val="22"/>
                <w:szCs w:val="24"/>
              </w:rPr>
              <w:t>1, 5</w:t>
            </w:r>
          </w:p>
        </w:tc>
        <w:tc>
          <w:tcPr>
            <w:tcW w:w="573" w:type="pct"/>
          </w:tcPr>
          <w:p w:rsidR="00FF5FC0" w:rsidRDefault="00FF5FC0" w:rsidP="00FF5FC0">
            <w:pPr>
              <w:pStyle w:val="NoSpacing"/>
              <w:rPr>
                <w:sz w:val="20"/>
                <w:szCs w:val="20"/>
              </w:rPr>
            </w:pPr>
            <w:r>
              <w:rPr>
                <w:sz w:val="20"/>
                <w:szCs w:val="20"/>
              </w:rPr>
              <w:t>KTS</w:t>
            </w:r>
          </w:p>
          <w:p w:rsidR="00FF5FC0" w:rsidRDefault="00FF5FC0" w:rsidP="00FF5FC0">
            <w:pPr>
              <w:pStyle w:val="NoSpacing"/>
              <w:rPr>
                <w:sz w:val="20"/>
                <w:szCs w:val="20"/>
              </w:rPr>
            </w:pPr>
            <w:r>
              <w:rPr>
                <w:sz w:val="20"/>
                <w:szCs w:val="20"/>
              </w:rPr>
              <w:t>3.3</w:t>
            </w:r>
          </w:p>
          <w:p w:rsidR="00FF5FC0" w:rsidRDefault="00FF5FC0" w:rsidP="00FF5FC0">
            <w:pPr>
              <w:pStyle w:val="NoSpacing"/>
              <w:rPr>
                <w:sz w:val="20"/>
                <w:szCs w:val="20"/>
              </w:rPr>
            </w:pPr>
            <w:r>
              <w:rPr>
                <w:sz w:val="20"/>
                <w:szCs w:val="20"/>
              </w:rPr>
              <w:t>6.4</w:t>
            </w:r>
          </w:p>
          <w:p w:rsidR="00FF5FC0" w:rsidRDefault="00FF5FC0" w:rsidP="00FF5FC0">
            <w:pPr>
              <w:pStyle w:val="NoSpacing"/>
              <w:rPr>
                <w:sz w:val="20"/>
                <w:szCs w:val="20"/>
              </w:rPr>
            </w:pPr>
            <w:r>
              <w:rPr>
                <w:sz w:val="20"/>
                <w:szCs w:val="20"/>
              </w:rPr>
              <w:t>8.1</w:t>
            </w:r>
          </w:p>
          <w:p w:rsidR="00FF5FC0" w:rsidRPr="00EC0EAD" w:rsidRDefault="00FF5FC0" w:rsidP="00FF5FC0">
            <w:pPr>
              <w:pStyle w:val="NoSpacing"/>
              <w:rPr>
                <w:sz w:val="20"/>
                <w:szCs w:val="20"/>
              </w:rPr>
            </w:pPr>
            <w:r>
              <w:rPr>
                <w:sz w:val="20"/>
                <w:szCs w:val="20"/>
              </w:rPr>
              <w:t>10.1</w:t>
            </w:r>
          </w:p>
        </w:tc>
        <w:tc>
          <w:tcPr>
            <w:tcW w:w="573" w:type="pct"/>
          </w:tcPr>
          <w:p w:rsidR="00FF5FC0" w:rsidRDefault="00FF5FC0" w:rsidP="00FF5FC0">
            <w:pPr>
              <w:pStyle w:val="NoSpacing"/>
              <w:rPr>
                <w:sz w:val="20"/>
                <w:szCs w:val="20"/>
              </w:rPr>
            </w:pPr>
            <w:r>
              <w:rPr>
                <w:sz w:val="20"/>
                <w:szCs w:val="20"/>
              </w:rPr>
              <w:t>2.2</w:t>
            </w:r>
          </w:p>
          <w:p w:rsidR="00FF5FC0" w:rsidRDefault="00FF5FC0" w:rsidP="00FF5FC0">
            <w:pPr>
              <w:pStyle w:val="NoSpacing"/>
              <w:rPr>
                <w:sz w:val="20"/>
                <w:szCs w:val="20"/>
              </w:rPr>
            </w:pPr>
            <w:r>
              <w:rPr>
                <w:sz w:val="20"/>
                <w:szCs w:val="20"/>
              </w:rPr>
              <w:t>2.4</w:t>
            </w:r>
          </w:p>
          <w:p w:rsidR="00FF5FC0" w:rsidRDefault="00FF5FC0" w:rsidP="00FF5FC0">
            <w:pPr>
              <w:pStyle w:val="NoSpacing"/>
              <w:rPr>
                <w:sz w:val="20"/>
                <w:szCs w:val="20"/>
              </w:rPr>
            </w:pPr>
            <w:r>
              <w:rPr>
                <w:sz w:val="20"/>
                <w:szCs w:val="20"/>
              </w:rPr>
              <w:t>3.3</w:t>
            </w:r>
          </w:p>
          <w:p w:rsidR="00FF5FC0" w:rsidRPr="00EC0EAD" w:rsidRDefault="00FF5FC0" w:rsidP="00FF5FC0">
            <w:pPr>
              <w:pStyle w:val="NoSpacing"/>
              <w:rPr>
                <w:sz w:val="20"/>
                <w:szCs w:val="20"/>
              </w:rPr>
            </w:pPr>
            <w:r>
              <w:rPr>
                <w:sz w:val="20"/>
                <w:szCs w:val="20"/>
              </w:rPr>
              <w:t>5.4</w:t>
            </w:r>
          </w:p>
        </w:tc>
        <w:tc>
          <w:tcPr>
            <w:tcW w:w="517" w:type="pct"/>
          </w:tcPr>
          <w:p w:rsidR="00FF5FC0" w:rsidRPr="00EC0EAD" w:rsidRDefault="00FF5FC0" w:rsidP="00FF5FC0">
            <w:pPr>
              <w:pStyle w:val="NoSpacing"/>
              <w:rPr>
                <w:sz w:val="20"/>
                <w:szCs w:val="20"/>
              </w:rPr>
            </w:pPr>
            <w:r>
              <w:rPr>
                <w:sz w:val="20"/>
                <w:szCs w:val="20"/>
              </w:rPr>
              <w:t>1-8</w:t>
            </w:r>
          </w:p>
        </w:tc>
        <w:tc>
          <w:tcPr>
            <w:tcW w:w="573" w:type="pct"/>
          </w:tcPr>
          <w:p w:rsidR="00FF5FC0" w:rsidRPr="00EC0EAD" w:rsidRDefault="00FF5FC0" w:rsidP="00FF5FC0">
            <w:pPr>
              <w:pStyle w:val="NoSpacing"/>
              <w:rPr>
                <w:sz w:val="20"/>
                <w:szCs w:val="20"/>
              </w:rPr>
            </w:pPr>
            <w:r>
              <w:rPr>
                <w:sz w:val="20"/>
                <w:szCs w:val="20"/>
              </w:rPr>
              <w:t>2-5</w:t>
            </w:r>
          </w:p>
        </w:tc>
        <w:tc>
          <w:tcPr>
            <w:tcW w:w="632" w:type="pct"/>
          </w:tcPr>
          <w:p w:rsidR="00FF5FC0" w:rsidRPr="00EC0EAD" w:rsidRDefault="00FF5FC0" w:rsidP="00FF5FC0">
            <w:pPr>
              <w:pStyle w:val="NoSpacing"/>
              <w:rPr>
                <w:sz w:val="20"/>
                <w:szCs w:val="20"/>
              </w:rPr>
            </w:pPr>
            <w:r>
              <w:rPr>
                <w:sz w:val="20"/>
                <w:szCs w:val="20"/>
              </w:rPr>
              <w:t>Yes</w:t>
            </w:r>
          </w:p>
        </w:tc>
        <w:tc>
          <w:tcPr>
            <w:tcW w:w="650" w:type="pct"/>
          </w:tcPr>
          <w:p w:rsidR="00FF5FC0" w:rsidRPr="00EC0EAD" w:rsidRDefault="00FF5FC0" w:rsidP="00FF5FC0">
            <w:pPr>
              <w:pStyle w:val="NoSpacing"/>
              <w:rPr>
                <w:sz w:val="20"/>
                <w:szCs w:val="20"/>
              </w:rPr>
            </w:pPr>
            <w:r>
              <w:rPr>
                <w:sz w:val="20"/>
                <w:szCs w:val="20"/>
              </w:rPr>
              <w:t>1,2,3,5,6</w:t>
            </w:r>
          </w:p>
        </w:tc>
        <w:tc>
          <w:tcPr>
            <w:tcW w:w="395" w:type="pct"/>
          </w:tcPr>
          <w:p w:rsidR="00FF5FC0" w:rsidRDefault="00FF5FC0" w:rsidP="00FF5FC0">
            <w:pPr>
              <w:pStyle w:val="NoSpacing"/>
              <w:rPr>
                <w:sz w:val="20"/>
                <w:szCs w:val="20"/>
              </w:rPr>
            </w:pPr>
            <w:r>
              <w:rPr>
                <w:sz w:val="20"/>
                <w:szCs w:val="20"/>
              </w:rPr>
              <w:t>2, 3,4</w:t>
            </w:r>
          </w:p>
        </w:tc>
        <w:tc>
          <w:tcPr>
            <w:tcW w:w="395" w:type="pct"/>
          </w:tcPr>
          <w:p w:rsidR="00FF5FC0" w:rsidRPr="00EC0EAD" w:rsidRDefault="00FF5FC0" w:rsidP="00FF5FC0">
            <w:pPr>
              <w:pStyle w:val="NoSpacing"/>
              <w:rPr>
                <w:sz w:val="20"/>
                <w:szCs w:val="20"/>
              </w:rPr>
            </w:pPr>
            <w:r>
              <w:rPr>
                <w:sz w:val="20"/>
                <w:szCs w:val="20"/>
              </w:rPr>
              <w:t>A1</w:t>
            </w:r>
          </w:p>
        </w:tc>
      </w:tr>
      <w:tr w:rsidR="00FF5FC0" w:rsidRPr="00EC0EAD" w:rsidTr="00FF5FC0">
        <w:tc>
          <w:tcPr>
            <w:tcW w:w="691" w:type="pct"/>
            <w:shd w:val="clear" w:color="auto" w:fill="D9D9D9"/>
          </w:tcPr>
          <w:p w:rsidR="00FF5FC0" w:rsidRDefault="00FF5FC0" w:rsidP="00FF5FC0">
            <w:pPr>
              <w:pStyle w:val="NoSpacing"/>
              <w:rPr>
                <w:sz w:val="22"/>
                <w:szCs w:val="24"/>
              </w:rPr>
            </w:pPr>
            <w:r>
              <w:rPr>
                <w:sz w:val="22"/>
                <w:szCs w:val="24"/>
              </w:rPr>
              <w:t>Class attendance/ Participation</w:t>
            </w:r>
          </w:p>
          <w:p w:rsidR="00FF5FC0" w:rsidRPr="00EC0EAD" w:rsidRDefault="00FF5FC0" w:rsidP="00FF5FC0">
            <w:pPr>
              <w:pStyle w:val="NoSpacing"/>
              <w:rPr>
                <w:sz w:val="22"/>
                <w:szCs w:val="24"/>
              </w:rPr>
            </w:pPr>
            <w:r>
              <w:rPr>
                <w:sz w:val="22"/>
                <w:szCs w:val="24"/>
              </w:rPr>
              <w:t>80 pts</w:t>
            </w:r>
          </w:p>
          <w:p w:rsidR="00FF5FC0" w:rsidRPr="00EC0EAD" w:rsidRDefault="00FF5FC0" w:rsidP="00FF5FC0">
            <w:pPr>
              <w:pStyle w:val="NoSpacing"/>
              <w:rPr>
                <w:sz w:val="22"/>
                <w:szCs w:val="24"/>
              </w:rPr>
            </w:pPr>
            <w:r>
              <w:rPr>
                <w:sz w:val="22"/>
                <w:szCs w:val="24"/>
              </w:rPr>
              <w:t>Obj</w:t>
            </w:r>
            <w:r w:rsidRPr="00EC0EAD">
              <w:rPr>
                <w:sz w:val="22"/>
                <w:szCs w:val="24"/>
              </w:rPr>
              <w:t xml:space="preserve">: </w:t>
            </w:r>
            <w:r>
              <w:rPr>
                <w:sz w:val="22"/>
                <w:szCs w:val="24"/>
              </w:rPr>
              <w:t>1-7</w:t>
            </w:r>
          </w:p>
        </w:tc>
        <w:tc>
          <w:tcPr>
            <w:tcW w:w="573" w:type="pct"/>
          </w:tcPr>
          <w:p w:rsidR="00FF5FC0" w:rsidRDefault="00FF5FC0" w:rsidP="00FF5FC0">
            <w:pPr>
              <w:pStyle w:val="NoSpacing"/>
              <w:rPr>
                <w:sz w:val="20"/>
                <w:szCs w:val="20"/>
              </w:rPr>
            </w:pPr>
            <w:r>
              <w:rPr>
                <w:sz w:val="20"/>
                <w:szCs w:val="20"/>
              </w:rPr>
              <w:t>KTS</w:t>
            </w:r>
          </w:p>
          <w:p w:rsidR="00FF5FC0" w:rsidRDefault="00FF5FC0" w:rsidP="00FF5FC0">
            <w:pPr>
              <w:pStyle w:val="NoSpacing"/>
              <w:rPr>
                <w:sz w:val="20"/>
                <w:szCs w:val="20"/>
              </w:rPr>
            </w:pPr>
            <w:r>
              <w:rPr>
                <w:sz w:val="20"/>
                <w:szCs w:val="20"/>
              </w:rPr>
              <w:t>3.3</w:t>
            </w:r>
          </w:p>
          <w:p w:rsidR="00FF5FC0" w:rsidRDefault="00FF5FC0" w:rsidP="00FF5FC0">
            <w:pPr>
              <w:pStyle w:val="NoSpacing"/>
              <w:rPr>
                <w:sz w:val="20"/>
                <w:szCs w:val="20"/>
              </w:rPr>
            </w:pPr>
            <w:r>
              <w:rPr>
                <w:sz w:val="20"/>
                <w:szCs w:val="20"/>
              </w:rPr>
              <w:t>6.4</w:t>
            </w:r>
          </w:p>
          <w:p w:rsidR="00FF5FC0" w:rsidRDefault="00FF5FC0" w:rsidP="00FF5FC0">
            <w:pPr>
              <w:pStyle w:val="NoSpacing"/>
              <w:rPr>
                <w:sz w:val="20"/>
                <w:szCs w:val="20"/>
              </w:rPr>
            </w:pPr>
            <w:r>
              <w:rPr>
                <w:sz w:val="20"/>
                <w:szCs w:val="20"/>
              </w:rPr>
              <w:t>8.1</w:t>
            </w:r>
          </w:p>
          <w:p w:rsidR="00FF5FC0" w:rsidRPr="00EC0EAD" w:rsidRDefault="00FF5FC0" w:rsidP="00FF5FC0">
            <w:pPr>
              <w:pStyle w:val="NoSpacing"/>
              <w:rPr>
                <w:sz w:val="20"/>
                <w:szCs w:val="20"/>
              </w:rPr>
            </w:pPr>
            <w:r>
              <w:rPr>
                <w:sz w:val="20"/>
                <w:szCs w:val="20"/>
              </w:rPr>
              <w:t>10.1</w:t>
            </w:r>
          </w:p>
        </w:tc>
        <w:tc>
          <w:tcPr>
            <w:tcW w:w="573" w:type="pct"/>
          </w:tcPr>
          <w:p w:rsidR="00FF5FC0" w:rsidRPr="00EC0EAD" w:rsidRDefault="00FF5FC0" w:rsidP="00FF5FC0">
            <w:pPr>
              <w:pStyle w:val="NoSpacing"/>
              <w:rPr>
                <w:sz w:val="20"/>
                <w:szCs w:val="20"/>
              </w:rPr>
            </w:pPr>
          </w:p>
        </w:tc>
        <w:tc>
          <w:tcPr>
            <w:tcW w:w="517" w:type="pct"/>
          </w:tcPr>
          <w:p w:rsidR="00FF5FC0" w:rsidRPr="00EC0EAD" w:rsidRDefault="00FF5FC0" w:rsidP="00FF5FC0">
            <w:pPr>
              <w:pStyle w:val="NoSpacing"/>
              <w:rPr>
                <w:sz w:val="20"/>
                <w:szCs w:val="20"/>
              </w:rPr>
            </w:pPr>
            <w:r>
              <w:rPr>
                <w:sz w:val="20"/>
                <w:szCs w:val="20"/>
              </w:rPr>
              <w:t>1-3</w:t>
            </w:r>
          </w:p>
        </w:tc>
        <w:tc>
          <w:tcPr>
            <w:tcW w:w="573" w:type="pct"/>
          </w:tcPr>
          <w:p w:rsidR="00FF5FC0" w:rsidRPr="00EC0EAD" w:rsidRDefault="00FF5FC0" w:rsidP="00FF5FC0">
            <w:pPr>
              <w:pStyle w:val="NoSpacing"/>
              <w:rPr>
                <w:sz w:val="20"/>
                <w:szCs w:val="20"/>
              </w:rPr>
            </w:pPr>
          </w:p>
        </w:tc>
        <w:tc>
          <w:tcPr>
            <w:tcW w:w="632" w:type="pct"/>
          </w:tcPr>
          <w:p w:rsidR="00FF5FC0" w:rsidRPr="00EC0EAD" w:rsidRDefault="00FF5FC0" w:rsidP="00FF5FC0">
            <w:pPr>
              <w:pStyle w:val="NoSpacing"/>
              <w:rPr>
                <w:sz w:val="20"/>
                <w:szCs w:val="20"/>
              </w:rPr>
            </w:pPr>
            <w:r>
              <w:rPr>
                <w:sz w:val="20"/>
                <w:szCs w:val="20"/>
              </w:rPr>
              <w:t>Yes</w:t>
            </w:r>
          </w:p>
        </w:tc>
        <w:tc>
          <w:tcPr>
            <w:tcW w:w="650" w:type="pct"/>
          </w:tcPr>
          <w:p w:rsidR="00FF5FC0" w:rsidRPr="00EC0EAD" w:rsidRDefault="00FF5FC0" w:rsidP="00FF5FC0">
            <w:pPr>
              <w:pStyle w:val="NoSpacing"/>
              <w:rPr>
                <w:sz w:val="20"/>
                <w:szCs w:val="20"/>
              </w:rPr>
            </w:pPr>
            <w:r>
              <w:rPr>
                <w:sz w:val="20"/>
                <w:szCs w:val="20"/>
              </w:rPr>
              <w:t>1,3,5,6</w:t>
            </w:r>
          </w:p>
        </w:tc>
        <w:tc>
          <w:tcPr>
            <w:tcW w:w="395" w:type="pct"/>
          </w:tcPr>
          <w:p w:rsidR="00FF5FC0" w:rsidRDefault="00FF5FC0" w:rsidP="00FF5FC0">
            <w:pPr>
              <w:pStyle w:val="NoSpacing"/>
              <w:rPr>
                <w:sz w:val="20"/>
                <w:szCs w:val="20"/>
              </w:rPr>
            </w:pPr>
            <w:r>
              <w:rPr>
                <w:sz w:val="20"/>
                <w:szCs w:val="20"/>
              </w:rPr>
              <w:t>3,4</w:t>
            </w:r>
          </w:p>
        </w:tc>
        <w:tc>
          <w:tcPr>
            <w:tcW w:w="395" w:type="pct"/>
          </w:tcPr>
          <w:p w:rsidR="00FF5FC0" w:rsidRPr="00EC0EAD" w:rsidRDefault="00FF5FC0" w:rsidP="00FF5FC0">
            <w:pPr>
              <w:pStyle w:val="NoSpacing"/>
              <w:rPr>
                <w:sz w:val="20"/>
                <w:szCs w:val="20"/>
              </w:rPr>
            </w:pPr>
          </w:p>
        </w:tc>
      </w:tr>
    </w:tbl>
    <w:p w:rsidR="006E2C8D" w:rsidRDefault="006E2C8D" w:rsidP="006E2C8D">
      <w:pPr>
        <w:pStyle w:val="ListParagraph"/>
      </w:pPr>
    </w:p>
    <w:p w:rsidR="00C760C4" w:rsidRDefault="00C760C4" w:rsidP="00C760C4"/>
    <w:p w:rsidR="00D9238B" w:rsidRDefault="00D9238B" w:rsidP="00D34F6A">
      <w:pPr>
        <w:rPr>
          <w:b/>
          <w:u w:val="single"/>
        </w:rPr>
      </w:pPr>
    </w:p>
    <w:p w:rsidR="00D9238B" w:rsidRDefault="00D9238B" w:rsidP="00D34F6A">
      <w:pPr>
        <w:rPr>
          <w:b/>
          <w:u w:val="single"/>
        </w:rPr>
      </w:pPr>
    </w:p>
    <w:p w:rsidR="00FA7FAE" w:rsidRDefault="00E05A2E" w:rsidP="00D34F6A">
      <w:pPr>
        <w:rPr>
          <w:b/>
        </w:rPr>
      </w:pPr>
      <w:r>
        <w:rPr>
          <w:b/>
        </w:rPr>
        <w:t>Kentucky Common Core Standards and College Readiness Standards</w:t>
      </w:r>
    </w:p>
    <w:p w:rsidR="00E05A2E" w:rsidRDefault="00E05A2E" w:rsidP="00D34F6A">
      <w:pPr>
        <w:rPr>
          <w:b/>
        </w:rPr>
      </w:pPr>
    </w:p>
    <w:p w:rsidR="00E05A2E" w:rsidRPr="00E05A2E" w:rsidRDefault="00E05A2E" w:rsidP="00D34F6A">
      <w:r>
        <w:t>Students will use the Common Core State Standards in designing learning goals/objectives and assessments.</w:t>
      </w:r>
    </w:p>
    <w:p w:rsidR="00E05A2E" w:rsidRPr="00E05A2E" w:rsidRDefault="00E05A2E" w:rsidP="00D34F6A"/>
    <w:p w:rsidR="00FA7FAE" w:rsidRDefault="00FA7FAE" w:rsidP="00D34F6A">
      <w:pPr>
        <w:rPr>
          <w:b/>
          <w:u w:val="single"/>
        </w:rPr>
      </w:pPr>
    </w:p>
    <w:p w:rsidR="00FA7FAE" w:rsidRDefault="000F1F39" w:rsidP="00D34F6A">
      <w:pPr>
        <w:rPr>
          <w:b/>
          <w:u w:val="single"/>
        </w:rPr>
      </w:pPr>
      <w:r>
        <w:rPr>
          <w:b/>
          <w:u w:val="single"/>
        </w:rPr>
        <w:lastRenderedPageBreak/>
        <w:t>Kentucky Teacher Standards (KTS)</w:t>
      </w:r>
    </w:p>
    <w:p w:rsidR="000F1F39" w:rsidRDefault="00CA0BCB" w:rsidP="00D34F6A">
      <w:pPr>
        <w:rPr>
          <w:b/>
          <w:u w:val="single"/>
        </w:rPr>
      </w:pPr>
      <w:r>
        <w:rPr>
          <w:b/>
          <w:u w:val="single"/>
        </w:rPr>
        <w:t>(advanced-level performance)</w:t>
      </w:r>
    </w:p>
    <w:p w:rsidR="00CA0BCB" w:rsidRDefault="00CA0BCB" w:rsidP="00D34F6A">
      <w:pPr>
        <w:rPr>
          <w:b/>
          <w:u w:val="single"/>
        </w:rPr>
      </w:pPr>
    </w:p>
    <w:p w:rsidR="00FA7FAE" w:rsidRDefault="00D8659B" w:rsidP="00D34F6A">
      <w:r>
        <w:t>KTS 3.3 Values and supports student diversity and addresses individual needs.</w:t>
      </w:r>
    </w:p>
    <w:p w:rsidR="00CA0BCB" w:rsidRDefault="00CA0BCB" w:rsidP="00D34F6A">
      <w:r>
        <w:t>KTS 6.4 Uses available technology to assess and communicate student learning.</w:t>
      </w:r>
    </w:p>
    <w:p w:rsidR="00CA0BCB" w:rsidRDefault="00CA0BCB" w:rsidP="00D34F6A">
      <w:r>
        <w:t>KTS 8.1 Identifies students whose learning could be enhanced by collaboration.</w:t>
      </w:r>
    </w:p>
    <w:p w:rsidR="00CA0BCB" w:rsidRDefault="00CA0BCB" w:rsidP="00D34F6A">
      <w:r>
        <w:t>KTS 10.1 Identifies leadership opportunities that enhance student learning and/or professional environment of the school.</w:t>
      </w:r>
    </w:p>
    <w:p w:rsidR="00D9238B" w:rsidRDefault="00D9238B" w:rsidP="00D34F6A"/>
    <w:p w:rsidR="00D9238B" w:rsidRDefault="00254F0B" w:rsidP="00D9238B">
      <w:pPr>
        <w:spacing w:before="7"/>
        <w:rPr>
          <w:b/>
        </w:rPr>
      </w:pPr>
      <w:r>
        <w:rPr>
          <w:b/>
        </w:rPr>
        <w:t xml:space="preserve">CU Diversity Proficiencies (from KTS) </w:t>
      </w:r>
    </w:p>
    <w:p w:rsidR="00254F0B" w:rsidRDefault="00254F0B" w:rsidP="00D9238B">
      <w:pPr>
        <w:spacing w:before="7"/>
        <w:rPr>
          <w:b/>
        </w:rPr>
      </w:pPr>
    </w:p>
    <w:p w:rsidR="00254F0B" w:rsidRDefault="00254F0B" w:rsidP="00D9238B">
      <w:pPr>
        <w:spacing w:before="7"/>
      </w:pPr>
      <w:r>
        <w:t>KTS 1.2 Connects content to life experiences of student</w:t>
      </w:r>
    </w:p>
    <w:p w:rsidR="00254F0B" w:rsidRDefault="00254F0B" w:rsidP="00D9238B">
      <w:pPr>
        <w:spacing w:before="7"/>
      </w:pPr>
      <w:r>
        <w:t>KTS 2.2 Uses contextual data to design instruction relevant to students</w:t>
      </w:r>
    </w:p>
    <w:p w:rsidR="00254F0B" w:rsidRDefault="00254F0B" w:rsidP="00D9238B">
      <w:pPr>
        <w:spacing w:before="7"/>
      </w:pPr>
      <w:r>
        <w:t>KTS 2.4 Plans instructional strategies &amp; activities that address learning objectives for all students</w:t>
      </w:r>
    </w:p>
    <w:p w:rsidR="00254F0B" w:rsidRDefault="00254F0B" w:rsidP="00D9238B">
      <w:pPr>
        <w:spacing w:before="7"/>
      </w:pPr>
      <w:r>
        <w:t>KTS 3.3 Values and supports student diversity and addresses individual needs</w:t>
      </w:r>
    </w:p>
    <w:p w:rsidR="00254F0B" w:rsidRDefault="00254F0B" w:rsidP="00D9238B">
      <w:pPr>
        <w:spacing w:before="7"/>
      </w:pPr>
      <w:r>
        <w:t>KTS 4.2 Implement instruction based on diverse student need &amp; assessment data</w:t>
      </w:r>
    </w:p>
    <w:p w:rsidR="00254F0B" w:rsidRDefault="00254F0B" w:rsidP="00D9238B">
      <w:pPr>
        <w:spacing w:before="7"/>
      </w:pPr>
      <w:r>
        <w:t>KTS 5.4 Describes, analyzes &amp; evaluates student performance data to determine progress of individuals and identify differences in progress among student groups</w:t>
      </w:r>
    </w:p>
    <w:p w:rsidR="00254F0B" w:rsidRDefault="00254F0B" w:rsidP="00D9238B">
      <w:pPr>
        <w:spacing w:before="7"/>
      </w:pPr>
      <w:r>
        <w:t>KTS 6.3 Integrates student use of available technology into instruction to enhance learning outcomes and meet diverse student needs.</w:t>
      </w:r>
    </w:p>
    <w:p w:rsidR="00254F0B" w:rsidRPr="00254F0B" w:rsidRDefault="00254F0B" w:rsidP="00D9238B">
      <w:pPr>
        <w:spacing w:before="7"/>
      </w:pPr>
      <w:r>
        <w:t>KTS 8.1 Identifies students whose learning could be enhanced by collaboration</w:t>
      </w:r>
    </w:p>
    <w:p w:rsidR="00D9238B" w:rsidRDefault="00D9238B" w:rsidP="00D9238B">
      <w:pPr>
        <w:spacing w:before="7"/>
      </w:pPr>
      <w:r w:rsidRPr="00291EEB">
        <w:t xml:space="preserve">  </w:t>
      </w:r>
    </w:p>
    <w:p w:rsidR="00E53316" w:rsidRDefault="00E53316" w:rsidP="00D9238B">
      <w:pPr>
        <w:spacing w:before="7"/>
      </w:pPr>
    </w:p>
    <w:p w:rsidR="00E53316" w:rsidRDefault="00E53316" w:rsidP="00D9238B">
      <w:pPr>
        <w:spacing w:before="7"/>
        <w:rPr>
          <w:b/>
        </w:rPr>
      </w:pPr>
      <w:r>
        <w:rPr>
          <w:b/>
        </w:rPr>
        <w:t>Interstate Teacher Assessment and Support Consortium (InTASC)</w:t>
      </w:r>
    </w:p>
    <w:p w:rsidR="00E53316" w:rsidRDefault="00E53316" w:rsidP="00D9238B">
      <w:pPr>
        <w:spacing w:before="7"/>
        <w:rPr>
          <w:b/>
        </w:rPr>
      </w:pPr>
      <w:r>
        <w:rPr>
          <w:b/>
        </w:rPr>
        <w:t xml:space="preserve"> </w:t>
      </w:r>
    </w:p>
    <w:p w:rsidR="00E53316" w:rsidRDefault="00E53316" w:rsidP="00D9238B">
      <w:pPr>
        <w:spacing w:before="7"/>
      </w:pPr>
      <w:r>
        <w:t>InTASC 1 Learner Development</w:t>
      </w:r>
    </w:p>
    <w:p w:rsidR="00E53316" w:rsidRDefault="00E53316" w:rsidP="00D9238B">
      <w:pPr>
        <w:spacing w:before="7"/>
      </w:pPr>
      <w:r>
        <w:t>InTASC 2 Learner Differences</w:t>
      </w:r>
    </w:p>
    <w:p w:rsidR="00E53316" w:rsidRDefault="00E53316" w:rsidP="00D9238B">
      <w:pPr>
        <w:spacing w:before="7"/>
      </w:pPr>
      <w:r>
        <w:t>InTASC 3 Learning Environments</w:t>
      </w:r>
    </w:p>
    <w:p w:rsidR="00E53316" w:rsidRDefault="00E53316" w:rsidP="00D9238B">
      <w:pPr>
        <w:spacing w:before="7"/>
      </w:pPr>
      <w:r>
        <w:t>InTASC 4 Content Knowledge</w:t>
      </w:r>
    </w:p>
    <w:p w:rsidR="00E53316" w:rsidRDefault="00E53316" w:rsidP="00D9238B">
      <w:pPr>
        <w:spacing w:before="7"/>
      </w:pPr>
      <w:r>
        <w:t>InTASC 5 Application of Content</w:t>
      </w:r>
    </w:p>
    <w:p w:rsidR="00E53316" w:rsidRDefault="00E53316" w:rsidP="00D9238B">
      <w:pPr>
        <w:spacing w:before="7"/>
      </w:pPr>
      <w:r>
        <w:t>InTASC 6 Assessment</w:t>
      </w:r>
    </w:p>
    <w:p w:rsidR="00E53316" w:rsidRDefault="00E53316" w:rsidP="00D9238B">
      <w:pPr>
        <w:spacing w:before="7"/>
      </w:pPr>
      <w:r>
        <w:t>InTASC 7 Planning for Instruction</w:t>
      </w:r>
    </w:p>
    <w:p w:rsidR="00E53316" w:rsidRDefault="00E53316" w:rsidP="00D9238B">
      <w:pPr>
        <w:spacing w:before="7"/>
      </w:pPr>
      <w:r>
        <w:t>InTASC 8 Instructional Strategies</w:t>
      </w:r>
    </w:p>
    <w:p w:rsidR="00E53316" w:rsidRDefault="00E53316" w:rsidP="00D9238B">
      <w:pPr>
        <w:spacing w:before="7"/>
      </w:pPr>
      <w:r>
        <w:t>InTASC 9 Professional Learning and Ethical Practice InTASC</w:t>
      </w:r>
    </w:p>
    <w:p w:rsidR="00E53316" w:rsidRDefault="00E53316" w:rsidP="00D9238B">
      <w:pPr>
        <w:spacing w:before="7"/>
      </w:pPr>
      <w:r>
        <w:t>InTASC 10 Leadership and Collaboration</w:t>
      </w:r>
    </w:p>
    <w:p w:rsidR="00E53316" w:rsidRDefault="00E53316" w:rsidP="00D9238B">
      <w:pPr>
        <w:spacing w:before="7"/>
      </w:pPr>
    </w:p>
    <w:p w:rsidR="00E53316" w:rsidRDefault="00E53316" w:rsidP="00D9238B">
      <w:pPr>
        <w:spacing w:before="7"/>
      </w:pPr>
    </w:p>
    <w:p w:rsidR="00E53316" w:rsidRDefault="00E53316" w:rsidP="00D9238B">
      <w:pPr>
        <w:spacing w:before="7"/>
        <w:rPr>
          <w:b/>
        </w:rPr>
      </w:pPr>
      <w:r>
        <w:rPr>
          <w:b/>
        </w:rPr>
        <w:t>International Literacy Association (ILA)</w:t>
      </w:r>
    </w:p>
    <w:p w:rsidR="00E53316" w:rsidRDefault="00E53316" w:rsidP="00D9238B">
      <w:pPr>
        <w:spacing w:before="7"/>
        <w:rPr>
          <w:b/>
        </w:rPr>
      </w:pPr>
    </w:p>
    <w:p w:rsidR="00E53316" w:rsidRDefault="00E53316" w:rsidP="00D9238B">
      <w:pPr>
        <w:spacing w:before="7"/>
      </w:pPr>
      <w:r>
        <w:t>Standard 1 Foundational Knowledge</w:t>
      </w:r>
    </w:p>
    <w:p w:rsidR="00E53316" w:rsidRDefault="00E53316" w:rsidP="00D9238B">
      <w:pPr>
        <w:spacing w:before="7"/>
      </w:pPr>
      <w:r>
        <w:t>Standard 2 Curriculum and Instruction</w:t>
      </w:r>
    </w:p>
    <w:p w:rsidR="00E53316" w:rsidRDefault="00E53316" w:rsidP="00D9238B">
      <w:pPr>
        <w:spacing w:before="7"/>
      </w:pPr>
      <w:r>
        <w:t>Standard 3 Assessment and Evaluation</w:t>
      </w:r>
    </w:p>
    <w:p w:rsidR="00E53316" w:rsidRDefault="00E53316" w:rsidP="00D9238B">
      <w:pPr>
        <w:spacing w:before="7"/>
      </w:pPr>
      <w:r>
        <w:t>Standard 4 Diversity</w:t>
      </w:r>
    </w:p>
    <w:p w:rsidR="00E53316" w:rsidRDefault="00E53316" w:rsidP="00D9238B">
      <w:pPr>
        <w:spacing w:before="7"/>
      </w:pPr>
      <w:r>
        <w:t>Standard 5 Literate Environment</w:t>
      </w:r>
    </w:p>
    <w:p w:rsidR="00E53316" w:rsidRDefault="00E53316" w:rsidP="00D9238B">
      <w:pPr>
        <w:spacing w:before="7"/>
      </w:pPr>
      <w:r>
        <w:t>Standard 6 Professional Learning and Leadership</w:t>
      </w:r>
    </w:p>
    <w:p w:rsidR="00E05A2E" w:rsidRDefault="00E05A2E" w:rsidP="00D9238B">
      <w:pPr>
        <w:spacing w:before="7"/>
      </w:pPr>
    </w:p>
    <w:p w:rsidR="00E05A2E" w:rsidRDefault="00E05A2E" w:rsidP="00D9238B">
      <w:pPr>
        <w:spacing w:before="7"/>
      </w:pPr>
    </w:p>
    <w:p w:rsidR="00AE50CC" w:rsidRDefault="00AE50CC" w:rsidP="00D9238B">
      <w:pPr>
        <w:spacing w:before="7"/>
        <w:rPr>
          <w:b/>
        </w:rPr>
      </w:pPr>
    </w:p>
    <w:p w:rsidR="00AE50CC" w:rsidRDefault="00AE50CC" w:rsidP="00D9238B">
      <w:pPr>
        <w:spacing w:before="7"/>
        <w:rPr>
          <w:b/>
        </w:rPr>
      </w:pPr>
      <w:r>
        <w:rPr>
          <w:b/>
        </w:rPr>
        <w:t>Council for Accreditation of Educator Programs (CAEP)</w:t>
      </w:r>
    </w:p>
    <w:p w:rsidR="00AE50CC" w:rsidRDefault="00AE50CC" w:rsidP="00D9238B">
      <w:pPr>
        <w:spacing w:before="7"/>
        <w:rPr>
          <w:b/>
        </w:rPr>
      </w:pPr>
      <w:r>
        <w:rPr>
          <w:b/>
        </w:rPr>
        <w:t xml:space="preserve"> </w:t>
      </w:r>
    </w:p>
    <w:p w:rsidR="00E05A2E" w:rsidRDefault="00E05A2E" w:rsidP="00D9238B">
      <w:pPr>
        <w:spacing w:before="7"/>
      </w:pPr>
      <w:r>
        <w:t xml:space="preserve">Standard 1 Content and Pedagogical Knowledge </w:t>
      </w:r>
    </w:p>
    <w:p w:rsidR="00E05A2E" w:rsidRDefault="00E05A2E" w:rsidP="00D9238B">
      <w:pPr>
        <w:spacing w:before="7"/>
      </w:pPr>
      <w:r>
        <w:t>Standard 2 Clinical Partnerships and Practice</w:t>
      </w:r>
    </w:p>
    <w:p w:rsidR="00E05A2E" w:rsidRDefault="00E05A2E" w:rsidP="00D9238B">
      <w:pPr>
        <w:spacing w:before="7"/>
      </w:pPr>
      <w:r>
        <w:t>Standard 3 Candidate Quality, Recruitment, and Selectivity</w:t>
      </w:r>
    </w:p>
    <w:p w:rsidR="00E05A2E" w:rsidRDefault="00E05A2E" w:rsidP="00D9238B">
      <w:pPr>
        <w:spacing w:before="7"/>
      </w:pPr>
      <w:r>
        <w:t xml:space="preserve">Standard 4 Program Impact </w:t>
      </w:r>
    </w:p>
    <w:p w:rsidR="00E05A2E" w:rsidRDefault="00E05A2E" w:rsidP="00D9238B">
      <w:pPr>
        <w:spacing w:before="7"/>
      </w:pPr>
      <w:r>
        <w:t>Standard 5 Provider Quality Assurance and Continuous Improvement</w:t>
      </w:r>
    </w:p>
    <w:p w:rsidR="00503D7B" w:rsidRPr="00C44D33" w:rsidRDefault="00503D7B" w:rsidP="00E05A2E">
      <w:pPr>
        <w:spacing w:before="7"/>
        <w:rPr>
          <w:b/>
        </w:rPr>
      </w:pPr>
    </w:p>
    <w:p w:rsidR="009500B9" w:rsidRPr="009500B9" w:rsidRDefault="009500B9" w:rsidP="00D34F6A"/>
    <w:p w:rsidR="006A5190" w:rsidRDefault="006A5190" w:rsidP="00D34F6A"/>
    <w:p w:rsidR="006A5190" w:rsidRPr="00D9238B" w:rsidRDefault="006A5190" w:rsidP="00D34F6A">
      <w:pPr>
        <w:rPr>
          <w:b/>
        </w:rPr>
      </w:pPr>
      <w:r w:rsidRPr="00D9238B">
        <w:rPr>
          <w:b/>
        </w:rPr>
        <w:t>Interstate School Leadership Licensure Consortium Standards (ISLLC)</w:t>
      </w:r>
    </w:p>
    <w:p w:rsidR="006A5190" w:rsidRDefault="006A5190" w:rsidP="00D34F6A"/>
    <w:p w:rsidR="006A5190" w:rsidRDefault="006A5190" w:rsidP="00D34F6A">
      <w:r>
        <w:t>ISLLC Standard 1:  An education leader promotes the success of every student by facilitating the development, articulation, implementation, and stewardship of a vision of learning that is shared and supported by all stakeholders.</w:t>
      </w:r>
    </w:p>
    <w:p w:rsidR="006A5190" w:rsidRDefault="006A5190" w:rsidP="00D34F6A"/>
    <w:p w:rsidR="006A5190" w:rsidRDefault="006A5190" w:rsidP="00D34F6A">
      <w:r>
        <w:t>ISLLC Standard 2:  An education leader promotes the success of every student by advocating, nurturing, and sustaining a school culture and instructional program conductive to student learning and staff professional growth.</w:t>
      </w:r>
    </w:p>
    <w:p w:rsidR="006A5190" w:rsidRDefault="006A5190" w:rsidP="00D34F6A"/>
    <w:p w:rsidR="006A5190" w:rsidRDefault="006A5190" w:rsidP="00D34F6A">
      <w:r>
        <w:t>ISLLC Standard 3:  An education leader promotes the success of every student by ensuring management of the organization, operations, and resources for a safe, efficient, and effective learning environment.</w:t>
      </w:r>
    </w:p>
    <w:p w:rsidR="006A5190" w:rsidRDefault="006A5190" w:rsidP="00D34F6A"/>
    <w:p w:rsidR="006A5190" w:rsidRDefault="006A5190" w:rsidP="00D34F6A">
      <w:r>
        <w:t>ISLLC Standard 4:  An education leader promotes the success of every student by collaborating with faculty and community members, responding to diverse community interests and needs, and mobilizing community resources.</w:t>
      </w:r>
    </w:p>
    <w:p w:rsidR="006A5190" w:rsidRDefault="006A5190" w:rsidP="00D34F6A"/>
    <w:p w:rsidR="006A5190" w:rsidRDefault="006A5190" w:rsidP="00D34F6A">
      <w:r>
        <w:t>ISLLC Standard 5:  An education leader promotes the success of every student by acting with integrity, fairness, and in an ethical manner.</w:t>
      </w:r>
    </w:p>
    <w:p w:rsidR="006A5190" w:rsidRDefault="006A5190" w:rsidP="00D34F6A"/>
    <w:p w:rsidR="006A5190" w:rsidRDefault="006A5190" w:rsidP="00D34F6A">
      <w:r>
        <w:t>ISLLC Standard 6:  An education leader promotes the success of every student by understanding, responding to, and influencing the political, social, economic</w:t>
      </w:r>
      <w:r w:rsidR="00251C5B">
        <w:t>, legal and cultural context.</w:t>
      </w:r>
    </w:p>
    <w:p w:rsidR="00251C5B" w:rsidRDefault="00251C5B" w:rsidP="00D34F6A"/>
    <w:p w:rsidR="00741D4A" w:rsidRDefault="00741D4A" w:rsidP="00D34F6A"/>
    <w:p w:rsidR="00251C5B" w:rsidRDefault="00251C5B" w:rsidP="00D34F6A"/>
    <w:p w:rsidR="00741D4A" w:rsidRPr="00741D4A" w:rsidRDefault="00741D4A" w:rsidP="00D34F6A">
      <w:pPr>
        <w:rPr>
          <w:b/>
        </w:rPr>
      </w:pPr>
      <w:r>
        <w:rPr>
          <w:b/>
        </w:rPr>
        <w:t>EVALUATION Process and Expectations:</w:t>
      </w:r>
    </w:p>
    <w:p w:rsidR="00251C5B" w:rsidRPr="00E61834" w:rsidRDefault="00251C5B" w:rsidP="00D34F6A">
      <w:pPr>
        <w:rPr>
          <w:b/>
        </w:rPr>
      </w:pPr>
    </w:p>
    <w:p w:rsidR="00251C5B" w:rsidRDefault="00C44D33" w:rsidP="00D34F6A">
      <w:pPr>
        <w:rPr>
          <w:b/>
        </w:rPr>
      </w:pPr>
      <w:r>
        <w:rPr>
          <w:b/>
        </w:rPr>
        <w:t>Class Attendance and Participation (KTS 6, 7, 8, 9) (InTASC 1,2,3) (ISLLC 1,3,5,6)</w:t>
      </w:r>
    </w:p>
    <w:p w:rsidR="00C44D33" w:rsidRPr="00C44D33" w:rsidRDefault="00C44D33" w:rsidP="00D34F6A">
      <w:pPr>
        <w:rPr>
          <w:b/>
        </w:rPr>
      </w:pPr>
    </w:p>
    <w:p w:rsidR="00251C5B" w:rsidRDefault="00251C5B" w:rsidP="00D34F6A">
      <w:r>
        <w:t xml:space="preserve">Class attendance will be checked.  Two unexcused absences (at instructors discretion) results in an automatic “F” for the course.  Students will be graded on their ability to ask pertinent questions and critically discuss issues related to the learning activities of the class.  Students must contribute to all class discussions.  Students must contact the professor by phone in advance </w:t>
      </w:r>
      <w:r>
        <w:lastRenderedPageBreak/>
        <w:t xml:space="preserve">if they will be absent.  Each of the 8 class/chat sessions will represent 10 total points.  Attendance and participation in all of the scheduled chats will result in a total of 80 points earned for this assignment.  </w:t>
      </w:r>
    </w:p>
    <w:p w:rsidR="00251C5B" w:rsidRDefault="00251C5B" w:rsidP="00D34F6A"/>
    <w:p w:rsidR="00E61834" w:rsidRDefault="00251C5B" w:rsidP="00D34F6A">
      <w:r>
        <w:t>A f</w:t>
      </w:r>
      <w:r w:rsidR="00D9238B">
        <w:t>ive (5) point reduction per calenda</w:t>
      </w:r>
      <w:r>
        <w:t xml:space="preserve">r day in the score received will be given for each day an assignment is late.  A cover page is required for all assignments with the exclusion of the discussion forms.  The cover page will include the name of </w:t>
      </w:r>
      <w:r w:rsidR="00D9238B">
        <w:t>the assignment, student name, ED</w:t>
      </w:r>
      <w:r>
        <w:t xml:space="preserve"> 703 and date.  If an assignment does not contain a cover page, a five (5) point deductio</w:t>
      </w:r>
      <w:r w:rsidR="009500B9">
        <w:t>n in the score will be received</w:t>
      </w:r>
      <w:r w:rsidR="008D3909">
        <w:t>.</w:t>
      </w:r>
    </w:p>
    <w:p w:rsidR="0001696D" w:rsidRDefault="0001696D" w:rsidP="00D34F6A"/>
    <w:p w:rsidR="0001696D" w:rsidRDefault="00A665C1" w:rsidP="00D34F6A">
      <w:pPr>
        <w:rPr>
          <w:b/>
        </w:rPr>
      </w:pPr>
      <w:r>
        <w:rPr>
          <w:b/>
        </w:rPr>
        <w:t>Clinical/</w:t>
      </w:r>
      <w:r w:rsidR="0001696D">
        <w:rPr>
          <w:b/>
        </w:rPr>
        <w:t>Field Hours (KTS 1,</w:t>
      </w:r>
      <w:r w:rsidR="00C44D33">
        <w:rPr>
          <w:b/>
        </w:rPr>
        <w:t>2,3,4,5,7,8,</w:t>
      </w:r>
      <w:r w:rsidR="0001696D">
        <w:rPr>
          <w:b/>
        </w:rPr>
        <w:t>10)</w:t>
      </w:r>
      <w:r w:rsidR="00C44D33">
        <w:rPr>
          <w:b/>
        </w:rPr>
        <w:t xml:space="preserve"> (Diversity 2.2, 2.4, 3.3, 5.4) (InTASC 1 -8) (ILA 2 – 5) (ISLLC 1,2,3,5,6) (CAEP A1)</w:t>
      </w:r>
      <w:r w:rsidR="00FF5FC0">
        <w:rPr>
          <w:b/>
        </w:rPr>
        <w:t>(tssa1-9)</w:t>
      </w:r>
    </w:p>
    <w:p w:rsidR="0001696D" w:rsidRDefault="0001696D" w:rsidP="00D34F6A">
      <w:pPr>
        <w:rPr>
          <w:b/>
        </w:rPr>
      </w:pPr>
    </w:p>
    <w:p w:rsidR="0001696D" w:rsidRDefault="0001696D" w:rsidP="00D34F6A">
      <w:r>
        <w:t xml:space="preserve">Students will participate in </w:t>
      </w:r>
      <w:r>
        <w:rPr>
          <w:b/>
        </w:rPr>
        <w:t xml:space="preserve">six (6) hours </w:t>
      </w:r>
      <w:r>
        <w:t>of field experience (Three hours: Review school-based Decision Making Council (SBDM) Policy and Procedure Handbook</w:t>
      </w:r>
      <w:r w:rsidR="006E64E7">
        <w:t xml:space="preserve"> or Review School Board Policies. Write a two (2) page reflection.  Three hours:  Meet with the principal/Superintendent to discuss any policy/procedures that deal specifically with diverse sub-populations.  Write a two (2) page reflection).  See the field hours form located on the University web page.  Logs must be kept of the field experience.  The original must be sent to the Special Education Program Office and a copy sent to the professor.</w:t>
      </w:r>
    </w:p>
    <w:p w:rsidR="006E64E7" w:rsidRDefault="006E64E7" w:rsidP="00D34F6A"/>
    <w:p w:rsidR="006E64E7" w:rsidRDefault="006E64E7" w:rsidP="00D34F6A">
      <w:pPr>
        <w:rPr>
          <w:b/>
        </w:rPr>
      </w:pPr>
      <w:r>
        <w:rPr>
          <w:b/>
        </w:rPr>
        <w:t>KFETS – Field Tracking System</w:t>
      </w:r>
    </w:p>
    <w:p w:rsidR="006E64E7" w:rsidRDefault="006E64E7" w:rsidP="00D34F6A">
      <w:pPr>
        <w:rPr>
          <w:b/>
        </w:rPr>
      </w:pPr>
    </w:p>
    <w:p w:rsidR="006E64E7" w:rsidRDefault="006E64E7" w:rsidP="00D34F6A">
      <w:pPr>
        <w:rPr>
          <w:b/>
        </w:rPr>
      </w:pPr>
      <w:r>
        <w:rPr>
          <w:b/>
        </w:rPr>
        <w:t>Kentucky Field Experience Tracking System (KFETS)</w:t>
      </w:r>
    </w:p>
    <w:p w:rsidR="006E64E7" w:rsidRDefault="006E64E7" w:rsidP="00D34F6A">
      <w:r>
        <w:t>KFETS is a tracking system for field hours set by the KY Education Professional Standards Board.  Students will complete the current paper forms as in the past</w:t>
      </w:r>
      <w:r w:rsidR="005754C9">
        <w:t xml:space="preserve">; 2014-2015 forms are located on the SOE web page </w:t>
      </w:r>
      <w:hyperlink r:id="rId9" w:history="1">
        <w:r w:rsidR="005754C9" w:rsidRPr="00FD39C2">
          <w:rPr>
            <w:rStyle w:val="Hyperlink"/>
          </w:rPr>
          <w:t>www.campbellsville.edu/mase</w:t>
        </w:r>
      </w:hyperlink>
      <w:r w:rsidR="005754C9">
        <w:t xml:space="preserve">.  In addition students will now log in to their EPSB account and log in their field hours; by course, by hour, by district, by principal/superintendent.  The link for EPSB is </w:t>
      </w:r>
      <w:hyperlink r:id="rId10" w:history="1">
        <w:r w:rsidR="005754C9" w:rsidRPr="00FD39C2">
          <w:rPr>
            <w:rStyle w:val="Hyperlink"/>
          </w:rPr>
          <w:t>www.epsb.ky.gov</w:t>
        </w:r>
      </w:hyperlink>
      <w:r w:rsidR="005754C9">
        <w:t>.  I have already created the required information for all MASE courses in KFETS so nothing is required of you at this time.  You will need to ask your students to complete this task before the end of each 8 – week session.  To help the students, there is a tutorial on the EPSB site.  A</w:t>
      </w:r>
      <w:r w:rsidR="009B3348">
        <w:t xml:space="preserve">s always, please encourage your </w:t>
      </w:r>
      <w:r w:rsidR="005754C9">
        <w:t>students to call this office for help.</w:t>
      </w:r>
    </w:p>
    <w:p w:rsidR="009B3348" w:rsidRDefault="009B3348" w:rsidP="00D34F6A"/>
    <w:p w:rsidR="009B3348" w:rsidRDefault="009B3348" w:rsidP="00D34F6A"/>
    <w:p w:rsidR="009B3348" w:rsidRDefault="009B3348" w:rsidP="00D34F6A"/>
    <w:p w:rsidR="009B3348" w:rsidRDefault="009B3348" w:rsidP="00D34F6A"/>
    <w:p w:rsidR="00A665C1" w:rsidRDefault="00A665C1" w:rsidP="00D34F6A"/>
    <w:p w:rsidR="00A665C1" w:rsidRDefault="00A665C1" w:rsidP="00D34F6A">
      <w:r>
        <w:rPr>
          <w:b/>
        </w:rPr>
        <w:t xml:space="preserve">Clinical/Field Hours: 6 </w:t>
      </w:r>
      <w:r>
        <w:t>hours (minimum)</w:t>
      </w:r>
    </w:p>
    <w:p w:rsidR="00A665C1" w:rsidRDefault="00A665C1" w:rsidP="00D34F6A"/>
    <w:p w:rsidR="00A665C1" w:rsidRDefault="00A665C1" w:rsidP="00D34F6A">
      <w:r>
        <w:t>Clinical hours must be entered into the Kentucky Field Experience Tracking System (KFETS) prior to the due date set by the course instructor.</w:t>
      </w:r>
    </w:p>
    <w:p w:rsidR="00A665C1" w:rsidRDefault="00A665C1" w:rsidP="00D34F6A"/>
    <w:p w:rsidR="00A665C1" w:rsidRDefault="00A665C1" w:rsidP="00D34F6A">
      <w:r>
        <w:t xml:space="preserve">Candidates teaching on a Temporary Provisional Certificate will not be asked to complete the required 6 hours, nor to enter the hours in KFETS.  However, candidates will complete clinical hours tied to specific course assessments/assignment; but may not be required to complete the </w:t>
      </w:r>
      <w:r>
        <w:lastRenderedPageBreak/>
        <w:t xml:space="preserve">total hours set for the course.  Also, candidates will be allowed to complete clinical experiences </w:t>
      </w:r>
      <w:r w:rsidR="00741D4A">
        <w:t>in their own classroom if teaching on a Temporary Provisional Certificate.  A candidate teaching in a long term substitute teaching position will be required to complete all clinical hours set for the course.</w:t>
      </w:r>
    </w:p>
    <w:p w:rsidR="00A665C1" w:rsidRPr="006E64E7" w:rsidRDefault="00A665C1" w:rsidP="00D34F6A"/>
    <w:p w:rsidR="00E61834" w:rsidRDefault="00E61834" w:rsidP="00D34F6A">
      <w:pPr>
        <w:rPr>
          <w:b/>
          <w:i/>
        </w:rPr>
      </w:pPr>
    </w:p>
    <w:p w:rsidR="00E61834" w:rsidRDefault="00E61834" w:rsidP="00D34F6A">
      <w:pPr>
        <w:rPr>
          <w:b/>
        </w:rPr>
      </w:pPr>
      <w:r>
        <w:rPr>
          <w:b/>
        </w:rPr>
        <w:t>Assignments (Note: All Assignments are to be posted)</w:t>
      </w:r>
    </w:p>
    <w:p w:rsidR="00E61834" w:rsidRDefault="00E61834" w:rsidP="00D34F6A">
      <w:pPr>
        <w:rPr>
          <w:b/>
        </w:rPr>
      </w:pPr>
    </w:p>
    <w:p w:rsidR="00E61834" w:rsidRDefault="00E61834" w:rsidP="00D34F6A">
      <w:pPr>
        <w:rPr>
          <w:b/>
        </w:rPr>
      </w:pPr>
    </w:p>
    <w:p w:rsidR="00E61834" w:rsidRPr="009500B9" w:rsidRDefault="009B3348" w:rsidP="00D34F6A">
      <w:pPr>
        <w:rPr>
          <w:b/>
        </w:rPr>
      </w:pPr>
      <w:r>
        <w:rPr>
          <w:b/>
        </w:rPr>
        <w:t>Discussion Forum</w:t>
      </w:r>
      <w:r w:rsidR="00E61834">
        <w:rPr>
          <w:b/>
        </w:rPr>
        <w:t>s</w:t>
      </w:r>
      <w:r w:rsidR="009500B9">
        <w:rPr>
          <w:b/>
        </w:rPr>
        <w:t xml:space="preserve">: </w:t>
      </w:r>
      <w:r>
        <w:rPr>
          <w:b/>
        </w:rPr>
        <w:t>(KTS 6,7,8,9) (Diversity 1.2, 5.4, 6.3) (InTASC 4) (ILA 3,4,5) ( ISLLC 1,2,3,5,6)</w:t>
      </w:r>
      <w:r w:rsidR="009500B9">
        <w:rPr>
          <w:b/>
        </w:rPr>
        <w:t xml:space="preserve"> </w:t>
      </w:r>
      <w:r w:rsidR="007A698A">
        <w:rPr>
          <w:b/>
        </w:rPr>
        <w:t xml:space="preserve">(CAEP A1) </w:t>
      </w:r>
      <w:r w:rsidR="009500B9">
        <w:rPr>
          <w:b/>
        </w:rPr>
        <w:t>Students will answer the discussion questions as posted in the weekly lessons and respond to two peers.</w:t>
      </w:r>
    </w:p>
    <w:p w:rsidR="00AD26DC" w:rsidRDefault="00AD26DC" w:rsidP="00D34F6A">
      <w:pPr>
        <w:rPr>
          <w:b/>
          <w:i/>
        </w:rPr>
      </w:pPr>
    </w:p>
    <w:p w:rsidR="00AD26DC" w:rsidRDefault="00AD26DC" w:rsidP="00D34F6A">
      <w:pPr>
        <w:rPr>
          <w:b/>
          <w:i/>
        </w:rPr>
      </w:pPr>
    </w:p>
    <w:p w:rsidR="00AD26DC" w:rsidRDefault="00AD26DC" w:rsidP="00D34F6A">
      <w:pPr>
        <w:rPr>
          <w:b/>
          <w:i/>
        </w:rPr>
      </w:pPr>
      <w:r>
        <w:rPr>
          <w:b/>
          <w:i/>
        </w:rPr>
        <w:t xml:space="preserve">Text Exams: </w:t>
      </w:r>
      <w:r w:rsidR="009B3348">
        <w:rPr>
          <w:b/>
          <w:i/>
        </w:rPr>
        <w:t xml:space="preserve">(KTS 1,2,5,6) (Diversity 1.2, 5.4, 6.3) (InTASC 4) (ILA 3,4,5) (ISLLC </w:t>
      </w:r>
      <w:r w:rsidR="00633D42">
        <w:rPr>
          <w:b/>
          <w:i/>
        </w:rPr>
        <w:t xml:space="preserve">1,2,3,5,6) (CAEP A1) </w:t>
      </w:r>
      <w:r>
        <w:rPr>
          <w:b/>
          <w:i/>
        </w:rPr>
        <w:t xml:space="preserve"> Students will take exams from the weekly required readings.  The exams will consist of </w:t>
      </w:r>
      <w:r w:rsidR="00633D42">
        <w:rPr>
          <w:b/>
          <w:i/>
        </w:rPr>
        <w:t>five (5) questions per chapter.</w:t>
      </w:r>
    </w:p>
    <w:p w:rsidR="00AD26DC" w:rsidRDefault="00AD26DC" w:rsidP="00D34F6A">
      <w:pPr>
        <w:rPr>
          <w:b/>
          <w:i/>
        </w:rPr>
      </w:pPr>
    </w:p>
    <w:p w:rsidR="00AD26DC" w:rsidRDefault="00AD26DC" w:rsidP="00D34F6A">
      <w:pPr>
        <w:rPr>
          <w:b/>
          <w:i/>
        </w:rPr>
      </w:pPr>
      <w:r>
        <w:rPr>
          <w:b/>
          <w:i/>
        </w:rPr>
        <w:t>Reading Assignments:</w:t>
      </w:r>
      <w:r w:rsidR="00633D42">
        <w:rPr>
          <w:b/>
          <w:i/>
        </w:rPr>
        <w:t xml:space="preserve"> (KTS 1,2,3,4,5) (Diversity 1.2) (InTASC 4) (ILA 1,5) (ISLLC 1,2,5,6) (CAEP A1, A4) </w:t>
      </w:r>
      <w:r>
        <w:rPr>
          <w:b/>
          <w:i/>
        </w:rPr>
        <w:t xml:space="preserve">  Required reading assignments are posted in the weekly chat session.</w:t>
      </w:r>
    </w:p>
    <w:p w:rsidR="00633D42" w:rsidRDefault="00633D42" w:rsidP="00D34F6A">
      <w:pPr>
        <w:rPr>
          <w:b/>
          <w:i/>
        </w:rPr>
      </w:pPr>
    </w:p>
    <w:p w:rsidR="00633D42" w:rsidRDefault="00633D42" w:rsidP="00D34F6A">
      <w:pPr>
        <w:rPr>
          <w:b/>
          <w:i/>
        </w:rPr>
      </w:pPr>
      <w:r>
        <w:rPr>
          <w:b/>
          <w:i/>
        </w:rPr>
        <w:t xml:space="preserve">PowerPoint Presentation: (KTS 1-7) </w:t>
      </w:r>
      <w:r w:rsidR="007A698A">
        <w:rPr>
          <w:b/>
          <w:i/>
        </w:rPr>
        <w:t>(Diversity 2.2, 2.4, 3.3, 4.2, 5.4, 6.3) (InTASC 1-10) (ILA 1,3,4,5,6) (ISLLC 2,3,5,6) (CAEP A1, A4)</w:t>
      </w:r>
      <w:r w:rsidR="0057299B">
        <w:rPr>
          <w:b/>
          <w:i/>
        </w:rPr>
        <w:t xml:space="preserve">  Students will lead their classmates in a discussion of an assigned chapter(s) of the text utilizing power point slides</w:t>
      </w:r>
      <w:r w:rsidR="004F4289">
        <w:rPr>
          <w:b/>
          <w:i/>
        </w:rPr>
        <w:t>.</w:t>
      </w:r>
    </w:p>
    <w:p w:rsidR="00AD26DC" w:rsidRDefault="00AD26DC" w:rsidP="00D34F6A">
      <w:pPr>
        <w:rPr>
          <w:b/>
          <w:i/>
        </w:rPr>
      </w:pPr>
    </w:p>
    <w:p w:rsidR="00AD26DC" w:rsidRDefault="00AD26DC" w:rsidP="00D34F6A">
      <w:pPr>
        <w:rPr>
          <w:b/>
          <w:i/>
        </w:rPr>
      </w:pPr>
    </w:p>
    <w:p w:rsidR="00AD26DC" w:rsidRDefault="00AD26DC" w:rsidP="00D34F6A">
      <w:pPr>
        <w:rPr>
          <w:b/>
          <w:i/>
        </w:rPr>
      </w:pPr>
      <w:r>
        <w:rPr>
          <w:b/>
          <w:i/>
        </w:rPr>
        <w:t xml:space="preserve">Law Cases: </w:t>
      </w:r>
      <w:r w:rsidR="007A698A">
        <w:rPr>
          <w:b/>
          <w:i/>
        </w:rPr>
        <w:t>(KTS 2,4,5,9) (Diversity 2.4, 3.3, 5.4) (InTASC 1,4,6,9) (ILA 1,3) (ISLLC 1,2,5,6) (CAEP A1)</w:t>
      </w:r>
      <w:r>
        <w:rPr>
          <w:b/>
          <w:i/>
        </w:rPr>
        <w:t xml:space="preserve"> Students will brief each law case as posted.</w:t>
      </w:r>
    </w:p>
    <w:p w:rsidR="002D55B9" w:rsidRDefault="002D55B9" w:rsidP="00D34F6A">
      <w:pPr>
        <w:rPr>
          <w:b/>
          <w:i/>
        </w:rPr>
      </w:pPr>
    </w:p>
    <w:p w:rsidR="002D55B9" w:rsidRDefault="002D55B9" w:rsidP="00D34F6A">
      <w:pPr>
        <w:rPr>
          <w:b/>
          <w:i/>
        </w:rPr>
      </w:pPr>
    </w:p>
    <w:p w:rsidR="004F4289" w:rsidRDefault="002D55B9" w:rsidP="00D34F6A">
      <w:pPr>
        <w:rPr>
          <w:b/>
          <w:i/>
        </w:rPr>
      </w:pPr>
      <w:r>
        <w:rPr>
          <w:b/>
          <w:i/>
        </w:rPr>
        <w:t>Activities:</w:t>
      </w:r>
      <w:r w:rsidR="007A698A">
        <w:rPr>
          <w:b/>
          <w:i/>
        </w:rPr>
        <w:t xml:space="preserve"> (KTS 1,2,4,5,6) (Diversity 2.4, 3.3, 5.4) (InTASC 1,4,5,6,7,9) (ILA 1,3,5,6) (</w:t>
      </w:r>
      <w:r w:rsidR="0057299B">
        <w:rPr>
          <w:b/>
          <w:i/>
        </w:rPr>
        <w:t>ISLLC 1,2,5,6) (CAEP A1, A4, A5)</w:t>
      </w:r>
      <w:r>
        <w:rPr>
          <w:b/>
          <w:i/>
        </w:rPr>
        <w:t xml:space="preserve">  Students will complete activit</w:t>
      </w:r>
      <w:r w:rsidR="00B55AA5">
        <w:rPr>
          <w:b/>
          <w:i/>
        </w:rPr>
        <w:t>ies as posted by the professor.</w:t>
      </w:r>
    </w:p>
    <w:p w:rsidR="002D55B9" w:rsidRDefault="002D55B9" w:rsidP="00D34F6A">
      <w:pPr>
        <w:rPr>
          <w:b/>
          <w:i/>
        </w:rPr>
      </w:pPr>
      <w:r>
        <w:rPr>
          <w:b/>
          <w:i/>
        </w:rPr>
        <w:t xml:space="preserve">                   </w:t>
      </w:r>
      <w:r w:rsidR="00EB629A">
        <w:rPr>
          <w:b/>
          <w:i/>
        </w:rPr>
        <w:t xml:space="preserve">                         </w:t>
      </w:r>
    </w:p>
    <w:p w:rsidR="00EB629A" w:rsidRDefault="00EB629A" w:rsidP="00D34F6A">
      <w:pPr>
        <w:rPr>
          <w:b/>
          <w:i/>
        </w:rPr>
      </w:pPr>
    </w:p>
    <w:p w:rsidR="00EB629A" w:rsidRPr="00EB629A" w:rsidRDefault="00EB629A" w:rsidP="00D34F6A">
      <w:pPr>
        <w:rPr>
          <w:b/>
        </w:rPr>
      </w:pPr>
      <w:r>
        <w:rPr>
          <w:b/>
          <w:i/>
        </w:rPr>
        <w:t>Grading System:                                               Points</w:t>
      </w:r>
    </w:p>
    <w:p w:rsidR="002D55B9" w:rsidRDefault="002D55B9" w:rsidP="00D34F6A">
      <w:pPr>
        <w:rPr>
          <w:b/>
          <w:i/>
        </w:rPr>
      </w:pPr>
    </w:p>
    <w:p w:rsidR="002D55B9" w:rsidRDefault="002D55B9" w:rsidP="00D34F6A">
      <w:pPr>
        <w:rPr>
          <w:b/>
          <w:i/>
        </w:rPr>
      </w:pPr>
      <w:r>
        <w:rPr>
          <w:b/>
          <w:i/>
        </w:rPr>
        <w:t xml:space="preserve">Class Participation   (8 x 10 points)                    </w:t>
      </w:r>
      <w:r w:rsidR="009500B9">
        <w:rPr>
          <w:b/>
          <w:i/>
        </w:rPr>
        <w:t xml:space="preserve"> </w:t>
      </w:r>
      <w:r>
        <w:rPr>
          <w:b/>
          <w:i/>
        </w:rPr>
        <w:t xml:space="preserve"> 80</w:t>
      </w:r>
    </w:p>
    <w:p w:rsidR="004F4289" w:rsidRDefault="004F4289" w:rsidP="00D34F6A">
      <w:pPr>
        <w:rPr>
          <w:b/>
          <w:i/>
        </w:rPr>
      </w:pPr>
      <w:r>
        <w:rPr>
          <w:b/>
          <w:i/>
        </w:rPr>
        <w:t>PowerPoint Presentation                                      100</w:t>
      </w:r>
    </w:p>
    <w:p w:rsidR="002D55B9" w:rsidRDefault="002D55B9" w:rsidP="00D34F6A">
      <w:pPr>
        <w:rPr>
          <w:b/>
          <w:i/>
        </w:rPr>
      </w:pPr>
      <w:r>
        <w:rPr>
          <w:b/>
          <w:i/>
        </w:rPr>
        <w:t xml:space="preserve">Law </w:t>
      </w:r>
      <w:r w:rsidR="00A40978">
        <w:rPr>
          <w:b/>
          <w:i/>
        </w:rPr>
        <w:t>C</w:t>
      </w:r>
      <w:r>
        <w:rPr>
          <w:b/>
          <w:i/>
        </w:rPr>
        <w:t>ases  (16 x 20 points)                                 320</w:t>
      </w:r>
    </w:p>
    <w:p w:rsidR="002D55B9" w:rsidRDefault="00A40978" w:rsidP="00D34F6A">
      <w:pPr>
        <w:rPr>
          <w:b/>
          <w:i/>
        </w:rPr>
      </w:pPr>
      <w:r>
        <w:rPr>
          <w:b/>
          <w:i/>
        </w:rPr>
        <w:t>Activities  (4 x 15 points)                                       60</w:t>
      </w:r>
    </w:p>
    <w:p w:rsidR="00A40978" w:rsidRDefault="00A40978" w:rsidP="00D34F6A">
      <w:pPr>
        <w:rPr>
          <w:b/>
          <w:i/>
        </w:rPr>
      </w:pPr>
      <w:r>
        <w:rPr>
          <w:b/>
          <w:i/>
        </w:rPr>
        <w:t>Discussion Questions  (7 x 10 points)                  70</w:t>
      </w:r>
    </w:p>
    <w:p w:rsidR="00A40978" w:rsidRDefault="00A40978" w:rsidP="00D34F6A">
      <w:pPr>
        <w:rPr>
          <w:b/>
          <w:i/>
        </w:rPr>
      </w:pPr>
      <w:r>
        <w:rPr>
          <w:b/>
          <w:i/>
        </w:rPr>
        <w:t>Text Exams (65 questions x 5 points each)       325</w:t>
      </w:r>
    </w:p>
    <w:p w:rsidR="00EB629A" w:rsidRDefault="00EB629A" w:rsidP="00D34F6A">
      <w:pPr>
        <w:rPr>
          <w:b/>
          <w:i/>
        </w:rPr>
      </w:pPr>
      <w:r>
        <w:rPr>
          <w:b/>
          <w:i/>
        </w:rPr>
        <w:t>Field Summary/Reflections                               100</w:t>
      </w:r>
    </w:p>
    <w:p w:rsidR="00A40978" w:rsidRDefault="00A40978" w:rsidP="00D34F6A">
      <w:pPr>
        <w:rPr>
          <w:b/>
          <w:i/>
        </w:rPr>
      </w:pPr>
    </w:p>
    <w:p w:rsidR="00A40978" w:rsidRDefault="00A40978" w:rsidP="00D34F6A">
      <w:pPr>
        <w:rPr>
          <w:b/>
          <w:i/>
        </w:rPr>
      </w:pPr>
      <w:r>
        <w:rPr>
          <w:b/>
          <w:i/>
        </w:rPr>
        <w:t xml:space="preserve">                                          </w:t>
      </w:r>
      <w:r w:rsidR="004F4289">
        <w:rPr>
          <w:b/>
          <w:i/>
        </w:rPr>
        <w:t xml:space="preserve">             Total            10</w:t>
      </w:r>
      <w:r>
        <w:rPr>
          <w:b/>
          <w:i/>
        </w:rPr>
        <w:t>55</w:t>
      </w:r>
    </w:p>
    <w:p w:rsidR="000E0492" w:rsidRDefault="000E0492" w:rsidP="00D34F6A">
      <w:pPr>
        <w:rPr>
          <w:b/>
          <w:i/>
        </w:rPr>
      </w:pPr>
    </w:p>
    <w:p w:rsidR="000E0492" w:rsidRDefault="000E0492" w:rsidP="00D34F6A">
      <w:pPr>
        <w:rPr>
          <w:b/>
          <w:i/>
        </w:rPr>
      </w:pPr>
    </w:p>
    <w:p w:rsidR="000E0492" w:rsidRDefault="000E0492" w:rsidP="00D34F6A">
      <w:pPr>
        <w:rPr>
          <w:b/>
          <w:i/>
        </w:rPr>
      </w:pPr>
    </w:p>
    <w:p w:rsidR="000E0492" w:rsidRDefault="000E0492" w:rsidP="00D34F6A">
      <w:pPr>
        <w:rPr>
          <w:b/>
          <w:i/>
        </w:rPr>
      </w:pPr>
    </w:p>
    <w:p w:rsidR="000E0492" w:rsidRDefault="000E0492" w:rsidP="00D34F6A">
      <w:pPr>
        <w:rPr>
          <w:b/>
          <w:i/>
        </w:rPr>
      </w:pPr>
    </w:p>
    <w:p w:rsidR="00A40978" w:rsidRDefault="000E0492" w:rsidP="00D34F6A">
      <w:pPr>
        <w:rPr>
          <w:b/>
          <w:i/>
        </w:rPr>
      </w:pPr>
      <w:r>
        <w:rPr>
          <w:b/>
          <w:i/>
        </w:rPr>
        <w:t>Course Grading Scale</w:t>
      </w:r>
    </w:p>
    <w:p w:rsidR="000E0492" w:rsidRDefault="000E0492" w:rsidP="00D34F6A">
      <w:pPr>
        <w:rPr>
          <w:b/>
          <w:i/>
        </w:rPr>
      </w:pPr>
      <w:r>
        <w:rPr>
          <w:b/>
          <w:i/>
        </w:rPr>
        <w:t>93 – 100% = A</w:t>
      </w:r>
    </w:p>
    <w:p w:rsidR="000E0492" w:rsidRDefault="000E0492" w:rsidP="00D34F6A">
      <w:pPr>
        <w:rPr>
          <w:b/>
          <w:i/>
        </w:rPr>
      </w:pPr>
      <w:r>
        <w:rPr>
          <w:b/>
          <w:i/>
        </w:rPr>
        <w:t>86 –  92% = B</w:t>
      </w:r>
    </w:p>
    <w:p w:rsidR="000E0492" w:rsidRDefault="000E0492" w:rsidP="00D34F6A">
      <w:pPr>
        <w:rPr>
          <w:b/>
          <w:i/>
        </w:rPr>
      </w:pPr>
      <w:r>
        <w:rPr>
          <w:b/>
          <w:i/>
        </w:rPr>
        <w:t>79 -  85% = C</w:t>
      </w:r>
    </w:p>
    <w:p w:rsidR="000E0492" w:rsidRDefault="000E0492" w:rsidP="00D34F6A">
      <w:pPr>
        <w:rPr>
          <w:b/>
          <w:i/>
        </w:rPr>
      </w:pPr>
      <w:r>
        <w:rPr>
          <w:b/>
          <w:i/>
        </w:rPr>
        <w:t>72 – 78% = D</w:t>
      </w:r>
    </w:p>
    <w:p w:rsidR="000E0492" w:rsidRDefault="000E0492" w:rsidP="00D34F6A">
      <w:pPr>
        <w:rPr>
          <w:b/>
          <w:i/>
        </w:rPr>
      </w:pPr>
      <w:r>
        <w:rPr>
          <w:b/>
          <w:i/>
        </w:rPr>
        <w:t>Below 72 = F</w:t>
      </w:r>
    </w:p>
    <w:p w:rsidR="00A40978" w:rsidRDefault="00A40978" w:rsidP="00D34F6A">
      <w:pPr>
        <w:rPr>
          <w:b/>
          <w:i/>
        </w:rPr>
      </w:pPr>
    </w:p>
    <w:p w:rsidR="00FF5FC0" w:rsidRPr="00FF5FC0" w:rsidRDefault="00FF5FC0" w:rsidP="00FF5FC0">
      <w:pPr>
        <w:rPr>
          <w:b/>
          <w:sz w:val="20"/>
          <w:szCs w:val="20"/>
        </w:rPr>
      </w:pPr>
      <w:r w:rsidRPr="00FF5FC0">
        <w:rPr>
          <w:b/>
        </w:rPr>
        <w:t>RUBRICS:</w:t>
      </w:r>
      <w:r w:rsidRPr="00FF5FC0">
        <w:tab/>
      </w:r>
    </w:p>
    <w:p w:rsidR="00FF5FC0" w:rsidRPr="00FF5FC0" w:rsidRDefault="00FF5FC0" w:rsidP="00FF5FC0">
      <w:pPr>
        <w:ind w:left="360"/>
        <w:rPr>
          <w:rFonts w:asciiTheme="minorHAnsi" w:eastAsiaTheme="minorHAnsi" w:hAnsiTheme="minorHAnsi" w:cstheme="minorBidi"/>
          <w:sz w:val="22"/>
          <w:szCs w:val="22"/>
        </w:rPr>
      </w:pPr>
    </w:p>
    <w:p w:rsidR="00FF5FC0" w:rsidRPr="00FF5FC0" w:rsidRDefault="00FF5FC0" w:rsidP="00FF5FC0">
      <w:pPr>
        <w:ind w:left="360"/>
        <w:rPr>
          <w:rFonts w:asciiTheme="minorHAnsi" w:eastAsiaTheme="minorHAnsi" w:hAnsiTheme="minorHAnsi" w:cstheme="minorBidi"/>
          <w:b/>
          <w:sz w:val="22"/>
          <w:szCs w:val="22"/>
        </w:rPr>
      </w:pPr>
      <w:r w:rsidRPr="00FF5FC0">
        <w:rPr>
          <w:rFonts w:asciiTheme="minorHAnsi" w:eastAsiaTheme="minorHAnsi" w:hAnsiTheme="minorHAnsi" w:cstheme="minorBidi"/>
          <w:b/>
          <w:sz w:val="22"/>
          <w:szCs w:val="22"/>
        </w:rPr>
        <w:t>Rubric for Class Participation (KTS 1, 5.2, 6, 7, 9,</w:t>
      </w:r>
      <w:r w:rsidRPr="00FF5FC0">
        <w:rPr>
          <w:rFonts w:asciiTheme="minorHAnsi" w:eastAsiaTheme="minorHAnsi" w:hAnsiTheme="minorHAnsi" w:cstheme="minorBidi"/>
          <w:sz w:val="22"/>
          <w:szCs w:val="22"/>
        </w:rPr>
        <w:t xml:space="preserve"> </w:t>
      </w:r>
      <w:r w:rsidRPr="00FF5FC0">
        <w:rPr>
          <w:rFonts w:asciiTheme="minorHAnsi" w:eastAsiaTheme="minorHAnsi" w:hAnsiTheme="minorHAnsi" w:cstheme="minorBidi"/>
          <w:b/>
          <w:sz w:val="22"/>
          <w:szCs w:val="22"/>
        </w:rPr>
        <w:t>KTS Diversity Standards</w:t>
      </w:r>
      <w:r w:rsidRPr="00FF5FC0">
        <w:rPr>
          <w:rFonts w:asciiTheme="minorHAnsi" w:eastAsiaTheme="minorHAnsi" w:hAnsiTheme="minorHAnsi" w:cstheme="minorBidi"/>
          <w:sz w:val="22"/>
          <w:szCs w:val="22"/>
        </w:rPr>
        <w:t xml:space="preserve"> </w:t>
      </w:r>
      <w:r w:rsidRPr="00FF5FC0">
        <w:rPr>
          <w:rFonts w:asciiTheme="minorHAnsi" w:eastAsiaTheme="minorHAnsi" w:hAnsiTheme="minorHAnsi" w:cstheme="minorBidi"/>
          <w:b/>
          <w:sz w:val="22"/>
          <w:szCs w:val="22"/>
        </w:rPr>
        <w:t>1.2, 3.3, 5.4, InTASC 1, 7, 9, ILA 1,6, CEC 1, 3, 4, 5, 6, CAEP 1,4, TSSA 2, 3, 4, Professional Standards for Educators 4, 6 )</w:t>
      </w:r>
    </w:p>
    <w:p w:rsidR="00FF5FC0" w:rsidRPr="00FF5FC0" w:rsidRDefault="00FF5FC0" w:rsidP="00FF5FC0">
      <w:pPr>
        <w:ind w:left="360"/>
        <w:rPr>
          <w:rFonts w:asciiTheme="minorHAnsi" w:eastAsiaTheme="minorHAnsi" w:hAnsiTheme="minorHAnsi" w:cstheme="minorBidi"/>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299"/>
        <w:gridCol w:w="2060"/>
        <w:gridCol w:w="2538"/>
      </w:tblGrid>
      <w:tr w:rsidR="00FF5FC0" w:rsidRPr="00FF5FC0" w:rsidTr="00FF5FC0">
        <w:tc>
          <w:tcPr>
            <w:tcW w:w="2319" w:type="dxa"/>
          </w:tcPr>
          <w:p w:rsidR="00FF5FC0" w:rsidRPr="00FF5FC0" w:rsidRDefault="00FF5FC0" w:rsidP="00FF5FC0">
            <w:pPr>
              <w:rPr>
                <w:rFonts w:asciiTheme="minorHAnsi" w:eastAsiaTheme="minorHAnsi" w:hAnsiTheme="minorHAnsi" w:cstheme="minorBidi"/>
                <w:b/>
                <w:sz w:val="22"/>
                <w:szCs w:val="22"/>
              </w:rPr>
            </w:pPr>
            <w:r w:rsidRPr="00FF5FC0">
              <w:rPr>
                <w:rFonts w:asciiTheme="minorHAnsi" w:eastAsiaTheme="minorHAnsi" w:hAnsiTheme="minorHAnsi" w:cstheme="minorBidi"/>
                <w:b/>
                <w:sz w:val="22"/>
                <w:szCs w:val="22"/>
              </w:rPr>
              <w:t>Exemplary  100%</w:t>
            </w:r>
          </w:p>
        </w:tc>
        <w:tc>
          <w:tcPr>
            <w:tcW w:w="2299" w:type="dxa"/>
          </w:tcPr>
          <w:p w:rsidR="00FF5FC0" w:rsidRPr="00FF5FC0" w:rsidRDefault="00FF5FC0" w:rsidP="00FF5FC0">
            <w:pPr>
              <w:rPr>
                <w:rFonts w:asciiTheme="minorHAnsi" w:eastAsiaTheme="minorHAnsi" w:hAnsiTheme="minorHAnsi" w:cstheme="minorBidi"/>
                <w:b/>
                <w:sz w:val="22"/>
                <w:szCs w:val="22"/>
              </w:rPr>
            </w:pPr>
            <w:r w:rsidRPr="00FF5FC0">
              <w:rPr>
                <w:rFonts w:asciiTheme="minorHAnsi" w:eastAsiaTheme="minorHAnsi" w:hAnsiTheme="minorHAnsi" w:cstheme="minorBidi"/>
                <w:b/>
                <w:sz w:val="22"/>
                <w:szCs w:val="22"/>
              </w:rPr>
              <w:t>Accomplished  94%</w:t>
            </w:r>
          </w:p>
        </w:tc>
        <w:tc>
          <w:tcPr>
            <w:tcW w:w="2060" w:type="dxa"/>
          </w:tcPr>
          <w:p w:rsidR="00FF5FC0" w:rsidRPr="00FF5FC0" w:rsidRDefault="00FF5FC0" w:rsidP="00FF5FC0">
            <w:pPr>
              <w:rPr>
                <w:rFonts w:asciiTheme="minorHAnsi" w:eastAsiaTheme="minorHAnsi" w:hAnsiTheme="minorHAnsi" w:cstheme="minorBidi"/>
                <w:b/>
                <w:sz w:val="22"/>
                <w:szCs w:val="22"/>
              </w:rPr>
            </w:pPr>
            <w:r w:rsidRPr="00FF5FC0">
              <w:rPr>
                <w:rFonts w:asciiTheme="minorHAnsi" w:eastAsiaTheme="minorHAnsi" w:hAnsiTheme="minorHAnsi" w:cstheme="minorBidi"/>
                <w:b/>
                <w:sz w:val="22"/>
                <w:szCs w:val="22"/>
              </w:rPr>
              <w:t>Developing  86%</w:t>
            </w:r>
          </w:p>
        </w:tc>
        <w:tc>
          <w:tcPr>
            <w:tcW w:w="2538" w:type="dxa"/>
          </w:tcPr>
          <w:p w:rsidR="00FF5FC0" w:rsidRPr="00FF5FC0" w:rsidRDefault="00FF5FC0" w:rsidP="00FF5FC0">
            <w:pPr>
              <w:rPr>
                <w:rFonts w:asciiTheme="minorHAnsi" w:eastAsiaTheme="minorHAnsi" w:hAnsiTheme="minorHAnsi" w:cstheme="minorBidi"/>
                <w:b/>
                <w:sz w:val="22"/>
                <w:szCs w:val="22"/>
              </w:rPr>
            </w:pPr>
            <w:r w:rsidRPr="00FF5FC0">
              <w:rPr>
                <w:rFonts w:asciiTheme="minorHAnsi" w:eastAsiaTheme="minorHAnsi" w:hAnsiTheme="minorHAnsi" w:cstheme="minorBidi"/>
                <w:b/>
                <w:sz w:val="22"/>
                <w:szCs w:val="22"/>
              </w:rPr>
              <w:t>Ineffective 77%</w:t>
            </w:r>
          </w:p>
        </w:tc>
      </w:tr>
      <w:tr w:rsidR="00FF5FC0" w:rsidRPr="00FF5FC0" w:rsidTr="00FF5FC0">
        <w:tc>
          <w:tcPr>
            <w:tcW w:w="2319" w:type="dxa"/>
          </w:tcPr>
          <w:p w:rsidR="00FF5FC0" w:rsidRPr="00FF5FC0" w:rsidRDefault="00FF5FC0" w:rsidP="00FF5FC0">
            <w:pPr>
              <w:numPr>
                <w:ilvl w:val="0"/>
                <w:numId w:val="6"/>
              </w:numPr>
              <w:ind w:left="270" w:hanging="180"/>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Present for all classes with exception of emergencies.</w:t>
            </w:r>
          </w:p>
          <w:p w:rsidR="00FF5FC0" w:rsidRPr="00FF5FC0" w:rsidRDefault="00FF5FC0" w:rsidP="00FF5FC0">
            <w:pPr>
              <w:numPr>
                <w:ilvl w:val="0"/>
                <w:numId w:val="6"/>
              </w:numPr>
              <w:ind w:left="270" w:hanging="180"/>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Logs in on time and attends throughout period</w:t>
            </w:r>
          </w:p>
          <w:p w:rsidR="00FF5FC0" w:rsidRPr="00FF5FC0" w:rsidRDefault="00FF5FC0" w:rsidP="00FF5FC0">
            <w:pPr>
              <w:numPr>
                <w:ilvl w:val="0"/>
                <w:numId w:val="6"/>
              </w:numPr>
              <w:ind w:left="270" w:hanging="180"/>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Participates 4-5 times during discussions</w:t>
            </w:r>
          </w:p>
          <w:p w:rsidR="00FF5FC0" w:rsidRPr="00FF5FC0" w:rsidRDefault="00FF5FC0" w:rsidP="00FF5FC0">
            <w:pPr>
              <w:numPr>
                <w:ilvl w:val="0"/>
                <w:numId w:val="6"/>
              </w:numPr>
              <w:ind w:left="270" w:hanging="180"/>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Contributes thoughtful remarks and questions</w:t>
            </w:r>
          </w:p>
          <w:p w:rsidR="00FF5FC0" w:rsidRPr="00FF5FC0" w:rsidRDefault="00FF5FC0" w:rsidP="00FF5FC0">
            <w:pPr>
              <w:numPr>
                <w:ilvl w:val="0"/>
                <w:numId w:val="6"/>
              </w:numPr>
              <w:ind w:left="270" w:hanging="180"/>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Comments extend the interactions between candidates</w:t>
            </w:r>
          </w:p>
          <w:p w:rsidR="00FF5FC0" w:rsidRPr="00FF5FC0" w:rsidRDefault="00FF5FC0" w:rsidP="00FF5FC0">
            <w:pPr>
              <w:numPr>
                <w:ilvl w:val="0"/>
                <w:numId w:val="6"/>
              </w:numPr>
              <w:ind w:left="270" w:hanging="180"/>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All Discussion Forums completed before class starts weekly</w:t>
            </w:r>
          </w:p>
          <w:p w:rsidR="00FF5FC0" w:rsidRPr="00FF5FC0" w:rsidRDefault="00FF5FC0" w:rsidP="00FF5FC0">
            <w:pPr>
              <w:ind w:left="270"/>
              <w:rPr>
                <w:rFonts w:asciiTheme="minorHAnsi" w:eastAsiaTheme="minorHAnsi" w:hAnsiTheme="minorHAnsi" w:cstheme="minorBidi"/>
                <w:sz w:val="18"/>
                <w:szCs w:val="18"/>
              </w:rPr>
            </w:pPr>
          </w:p>
          <w:p w:rsidR="00FF5FC0" w:rsidRPr="00FF5FC0" w:rsidRDefault="00FF5FC0" w:rsidP="00FF5FC0">
            <w:pPr>
              <w:ind w:left="270"/>
              <w:rPr>
                <w:rFonts w:asciiTheme="minorHAnsi" w:eastAsiaTheme="minorHAnsi" w:hAnsiTheme="minorHAnsi" w:cstheme="minorBidi"/>
                <w:sz w:val="18"/>
                <w:szCs w:val="18"/>
              </w:rPr>
            </w:pPr>
          </w:p>
        </w:tc>
        <w:tc>
          <w:tcPr>
            <w:tcW w:w="2299" w:type="dxa"/>
          </w:tcPr>
          <w:p w:rsidR="00FF5FC0" w:rsidRPr="00FF5FC0" w:rsidRDefault="00FF5FC0" w:rsidP="00FF5FC0">
            <w:pPr>
              <w:numPr>
                <w:ilvl w:val="0"/>
                <w:numId w:val="6"/>
              </w:numPr>
              <w:ind w:left="292" w:hanging="202"/>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Present for most classes (missing 1 class)</w:t>
            </w:r>
          </w:p>
          <w:p w:rsidR="00FF5FC0" w:rsidRPr="00FF5FC0" w:rsidRDefault="00FF5FC0" w:rsidP="00FF5FC0">
            <w:pPr>
              <w:numPr>
                <w:ilvl w:val="0"/>
                <w:numId w:val="6"/>
              </w:numPr>
              <w:ind w:left="292" w:hanging="202"/>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Reviewed at least the agenda and broad topics prior to class as evidenced in discussion responses.</w:t>
            </w:r>
          </w:p>
          <w:p w:rsidR="00FF5FC0" w:rsidRPr="00FF5FC0" w:rsidRDefault="00FF5FC0" w:rsidP="00FF5FC0">
            <w:pPr>
              <w:numPr>
                <w:ilvl w:val="0"/>
                <w:numId w:val="6"/>
              </w:numPr>
              <w:ind w:left="292" w:hanging="202"/>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Some contributions to discussion</w:t>
            </w:r>
          </w:p>
          <w:p w:rsidR="00FF5FC0" w:rsidRPr="00FF5FC0" w:rsidRDefault="00FF5FC0" w:rsidP="00FF5FC0">
            <w:pPr>
              <w:numPr>
                <w:ilvl w:val="0"/>
                <w:numId w:val="6"/>
              </w:numPr>
              <w:ind w:left="292" w:hanging="202"/>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All Discussion Forums completed</w:t>
            </w:r>
          </w:p>
        </w:tc>
        <w:tc>
          <w:tcPr>
            <w:tcW w:w="2060" w:type="dxa"/>
          </w:tcPr>
          <w:p w:rsidR="00FF5FC0" w:rsidRPr="00FF5FC0" w:rsidRDefault="00FF5FC0" w:rsidP="00FF5FC0">
            <w:pPr>
              <w:numPr>
                <w:ilvl w:val="0"/>
                <w:numId w:val="6"/>
              </w:numPr>
              <w:ind w:left="248" w:hanging="158"/>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Present for class but no advance preparation as evidenced in discussion responses</w:t>
            </w:r>
          </w:p>
          <w:p w:rsidR="00FF5FC0" w:rsidRPr="00FF5FC0" w:rsidRDefault="00FF5FC0" w:rsidP="00FF5FC0">
            <w:pPr>
              <w:numPr>
                <w:ilvl w:val="0"/>
                <w:numId w:val="6"/>
              </w:numPr>
              <w:ind w:left="248" w:hanging="158"/>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Superficial responses in class or on discussion boards</w:t>
            </w:r>
          </w:p>
          <w:p w:rsidR="00FF5FC0" w:rsidRPr="00FF5FC0" w:rsidRDefault="00FF5FC0" w:rsidP="00FF5FC0">
            <w:pPr>
              <w:ind w:left="248"/>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5-7 Discussion Forums completed</w:t>
            </w:r>
          </w:p>
        </w:tc>
        <w:tc>
          <w:tcPr>
            <w:tcW w:w="2538" w:type="dxa"/>
          </w:tcPr>
          <w:p w:rsidR="00FF5FC0" w:rsidRPr="00FF5FC0" w:rsidRDefault="00FF5FC0" w:rsidP="00FF5FC0">
            <w:pPr>
              <w:numPr>
                <w:ilvl w:val="0"/>
                <w:numId w:val="6"/>
              </w:numPr>
              <w:ind w:left="294" w:hanging="204"/>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Absent from class without any communication to professor</w:t>
            </w:r>
          </w:p>
          <w:p w:rsidR="00FF5FC0" w:rsidRPr="00FF5FC0" w:rsidRDefault="00FF5FC0" w:rsidP="00FF5FC0">
            <w:pPr>
              <w:numPr>
                <w:ilvl w:val="0"/>
                <w:numId w:val="6"/>
              </w:numPr>
              <w:ind w:left="294" w:hanging="204"/>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Comments and postings minimal or absent</w:t>
            </w:r>
          </w:p>
          <w:p w:rsidR="00FF5FC0" w:rsidRPr="00FF5FC0" w:rsidRDefault="00FF5FC0" w:rsidP="00FF5FC0">
            <w:pPr>
              <w:ind w:left="294"/>
              <w:rPr>
                <w:rFonts w:asciiTheme="minorHAnsi" w:eastAsiaTheme="minorHAnsi" w:hAnsiTheme="minorHAnsi" w:cstheme="minorBidi"/>
                <w:sz w:val="18"/>
                <w:szCs w:val="18"/>
              </w:rPr>
            </w:pPr>
            <w:r w:rsidRPr="00FF5FC0">
              <w:rPr>
                <w:rFonts w:asciiTheme="minorHAnsi" w:eastAsiaTheme="minorHAnsi" w:hAnsiTheme="minorHAnsi" w:cstheme="minorBidi"/>
                <w:sz w:val="18"/>
                <w:szCs w:val="18"/>
              </w:rPr>
              <w:t>1-4 Discussion Forums Completed</w:t>
            </w:r>
          </w:p>
        </w:tc>
      </w:tr>
    </w:tbl>
    <w:p w:rsidR="00A40978" w:rsidRDefault="00A40978" w:rsidP="00D34F6A">
      <w:pPr>
        <w:rPr>
          <w:b/>
          <w:i/>
        </w:rPr>
      </w:pPr>
    </w:p>
    <w:p w:rsidR="00B55AA5" w:rsidRDefault="00B55AA5" w:rsidP="00D34F6A">
      <w:pPr>
        <w:rPr>
          <w:b/>
          <w:i/>
        </w:rPr>
      </w:pPr>
    </w:p>
    <w:p w:rsidR="00B55AA5" w:rsidRDefault="00B55AA5" w:rsidP="00D34F6A">
      <w:pPr>
        <w:rPr>
          <w:b/>
          <w:i/>
        </w:rPr>
      </w:pPr>
    </w:p>
    <w:p w:rsidR="00B55AA5" w:rsidRDefault="00B55AA5" w:rsidP="00D34F6A">
      <w:pPr>
        <w:rPr>
          <w:b/>
          <w:i/>
        </w:rPr>
      </w:pPr>
    </w:p>
    <w:p w:rsidR="00B55AA5" w:rsidRDefault="00B55AA5" w:rsidP="00D34F6A">
      <w:pPr>
        <w:rPr>
          <w:b/>
          <w:i/>
        </w:rPr>
      </w:pPr>
    </w:p>
    <w:p w:rsidR="00B55AA5" w:rsidRDefault="00B55AA5" w:rsidP="00D34F6A">
      <w:pPr>
        <w:rPr>
          <w:b/>
          <w:i/>
        </w:rPr>
      </w:pPr>
    </w:p>
    <w:p w:rsidR="00B55AA5" w:rsidRDefault="00B55AA5" w:rsidP="00D34F6A">
      <w:pPr>
        <w:rPr>
          <w:b/>
          <w:i/>
        </w:rPr>
      </w:pPr>
    </w:p>
    <w:p w:rsidR="00B55AA5" w:rsidRDefault="00B55AA5" w:rsidP="00D34F6A">
      <w:pPr>
        <w:rPr>
          <w:b/>
          <w:i/>
        </w:rPr>
      </w:pPr>
    </w:p>
    <w:p w:rsidR="00B55AA5" w:rsidRDefault="00B55AA5" w:rsidP="00D34F6A">
      <w:pPr>
        <w:rPr>
          <w:b/>
          <w:i/>
        </w:rPr>
      </w:pPr>
    </w:p>
    <w:p w:rsidR="00B55AA5" w:rsidRDefault="00B55AA5" w:rsidP="00D34F6A">
      <w:pPr>
        <w:rPr>
          <w:b/>
          <w:i/>
        </w:rPr>
      </w:pPr>
    </w:p>
    <w:p w:rsidR="00B55AA5" w:rsidRDefault="00B55AA5" w:rsidP="00D34F6A">
      <w:pPr>
        <w:rPr>
          <w:b/>
          <w:i/>
        </w:rPr>
      </w:pPr>
    </w:p>
    <w:tbl>
      <w:tblPr>
        <w:tblpPr w:leftFromText="180" w:rightFromText="180" w:vertAnchor="page" w:horzAnchor="margin" w:tblpY="3741"/>
        <w:tblW w:w="9771" w:type="dxa"/>
        <w:tblCellMar>
          <w:top w:w="46" w:type="dxa"/>
          <w:left w:w="106" w:type="dxa"/>
          <w:right w:w="71" w:type="dxa"/>
        </w:tblCellMar>
        <w:tblLook w:val="04A0" w:firstRow="1" w:lastRow="0" w:firstColumn="1" w:lastColumn="0" w:noHBand="0" w:noVBand="1"/>
      </w:tblPr>
      <w:tblGrid>
        <w:gridCol w:w="2267"/>
        <w:gridCol w:w="2370"/>
        <w:gridCol w:w="2369"/>
        <w:gridCol w:w="2765"/>
      </w:tblGrid>
      <w:tr w:rsidR="00B55AA5" w:rsidRPr="00937F67" w:rsidTr="00B55AA5">
        <w:trPr>
          <w:trHeight w:val="406"/>
        </w:trPr>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B55AA5" w:rsidRPr="00937F67" w:rsidRDefault="00B55AA5" w:rsidP="00B55AA5">
            <w:pPr>
              <w:spacing w:line="259" w:lineRule="auto"/>
              <w:ind w:right="40"/>
              <w:jc w:val="center"/>
              <w:rPr>
                <w:rFonts w:ascii="Calibri" w:hAnsi="Calibri"/>
                <w:sz w:val="22"/>
                <w:szCs w:val="22"/>
              </w:rPr>
            </w:pPr>
            <w:r w:rsidRPr="00937F67">
              <w:rPr>
                <w:rFonts w:ascii="Calibri" w:hAnsi="Calibri" w:cs="Calibri"/>
                <w:b/>
                <w:sz w:val="22"/>
                <w:szCs w:val="22"/>
              </w:rPr>
              <w:t xml:space="preserve">78 and below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B55AA5" w:rsidRPr="00937F67" w:rsidRDefault="00B55AA5" w:rsidP="00B55AA5">
            <w:pPr>
              <w:spacing w:line="259" w:lineRule="auto"/>
              <w:ind w:right="32"/>
              <w:jc w:val="center"/>
              <w:rPr>
                <w:rFonts w:ascii="Calibri" w:hAnsi="Calibri"/>
                <w:sz w:val="22"/>
                <w:szCs w:val="22"/>
              </w:rPr>
            </w:pPr>
            <w:r w:rsidRPr="00937F67">
              <w:rPr>
                <w:rFonts w:ascii="Calibri" w:hAnsi="Calibri" w:cs="Calibri"/>
                <w:b/>
                <w:sz w:val="22"/>
                <w:szCs w:val="22"/>
              </w:rPr>
              <w:t xml:space="preserve">79-85 </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B55AA5" w:rsidRPr="00937F67" w:rsidRDefault="00B55AA5" w:rsidP="00B55AA5">
            <w:pPr>
              <w:spacing w:line="259" w:lineRule="auto"/>
              <w:ind w:right="32"/>
              <w:jc w:val="center"/>
              <w:rPr>
                <w:rFonts w:ascii="Calibri" w:hAnsi="Calibri"/>
                <w:sz w:val="22"/>
                <w:szCs w:val="22"/>
              </w:rPr>
            </w:pPr>
            <w:r w:rsidRPr="00937F67">
              <w:rPr>
                <w:rFonts w:ascii="Calibri" w:hAnsi="Calibri" w:cs="Calibri"/>
                <w:b/>
                <w:sz w:val="22"/>
                <w:szCs w:val="22"/>
              </w:rPr>
              <w:t xml:space="preserve">86-92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B55AA5" w:rsidRPr="00937F67" w:rsidRDefault="00B55AA5" w:rsidP="00B55AA5">
            <w:pPr>
              <w:spacing w:line="259" w:lineRule="auto"/>
              <w:ind w:right="34"/>
              <w:jc w:val="center"/>
              <w:rPr>
                <w:rFonts w:ascii="Calibri" w:hAnsi="Calibri"/>
                <w:sz w:val="22"/>
                <w:szCs w:val="22"/>
              </w:rPr>
            </w:pPr>
            <w:r w:rsidRPr="00937F67">
              <w:rPr>
                <w:rFonts w:ascii="Calibri" w:hAnsi="Calibri" w:cs="Calibri"/>
                <w:b/>
                <w:sz w:val="22"/>
                <w:szCs w:val="22"/>
              </w:rPr>
              <w:t xml:space="preserve">93-100 </w:t>
            </w:r>
          </w:p>
        </w:tc>
      </w:tr>
      <w:tr w:rsidR="00B55AA5" w:rsidRPr="00937F67" w:rsidTr="00B55AA5">
        <w:trPr>
          <w:trHeight w:val="4341"/>
        </w:trPr>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B55AA5" w:rsidRPr="00937F67" w:rsidRDefault="00B55AA5" w:rsidP="00B55AA5">
            <w:pPr>
              <w:spacing w:line="259" w:lineRule="auto"/>
              <w:ind w:right="7"/>
              <w:rPr>
                <w:rFonts w:ascii="Calibri" w:hAnsi="Calibri"/>
                <w:sz w:val="22"/>
                <w:szCs w:val="22"/>
              </w:rPr>
            </w:pPr>
            <w:r w:rsidRPr="00937F67">
              <w:rPr>
                <w:rFonts w:ascii="Calibri" w:hAnsi="Calibri"/>
                <w:sz w:val="22"/>
                <w:szCs w:val="22"/>
              </w:rPr>
              <w:lastRenderedPageBreak/>
              <w:t xml:space="preserve">The assignment does not follow directions or is completely wrong. Grammatical errors interfere with the meaning of the writing. There is no organization.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B55AA5" w:rsidRPr="00937F67" w:rsidRDefault="00B55AA5" w:rsidP="00B55AA5">
            <w:pPr>
              <w:spacing w:line="259" w:lineRule="auto"/>
              <w:ind w:left="2" w:right="21"/>
              <w:rPr>
                <w:rFonts w:ascii="Calibri" w:hAnsi="Calibri"/>
                <w:sz w:val="22"/>
                <w:szCs w:val="22"/>
              </w:rPr>
            </w:pPr>
            <w:r w:rsidRPr="00937F67">
              <w:rPr>
                <w:rFonts w:ascii="Calibri" w:hAnsi="Calibri"/>
                <w:sz w:val="22"/>
                <w:szCs w:val="22"/>
              </w:rPr>
              <w:t xml:space="preserve">Some of the directions are followed. The assignment may not be well organized and may contain some grammatical errors. Some of the content required for the assignment is addressed.  </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B55AA5" w:rsidRPr="00937F67" w:rsidRDefault="00B55AA5" w:rsidP="00B55AA5">
            <w:pPr>
              <w:spacing w:line="259" w:lineRule="auto"/>
              <w:ind w:left="2"/>
              <w:rPr>
                <w:rFonts w:ascii="Calibri" w:hAnsi="Calibri"/>
                <w:sz w:val="22"/>
                <w:szCs w:val="22"/>
              </w:rPr>
            </w:pPr>
            <w:r w:rsidRPr="00937F67">
              <w:rPr>
                <w:rFonts w:ascii="Calibri" w:hAnsi="Calibri"/>
                <w:sz w:val="22"/>
                <w:szCs w:val="22"/>
              </w:rPr>
              <w:t xml:space="preserve">Most directions are followed. Assignment meets length requirements. Assignment is well organized but may have errors in grammar. Most content required for the assignment is addressed.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B55AA5" w:rsidRPr="00937F67" w:rsidRDefault="00B55AA5" w:rsidP="00B55AA5">
            <w:pPr>
              <w:spacing w:line="239" w:lineRule="auto"/>
              <w:ind w:left="2"/>
              <w:rPr>
                <w:rFonts w:ascii="Calibri" w:hAnsi="Calibri"/>
                <w:sz w:val="22"/>
                <w:szCs w:val="22"/>
              </w:rPr>
            </w:pPr>
            <w:r w:rsidRPr="00937F67">
              <w:rPr>
                <w:rFonts w:ascii="Calibri" w:hAnsi="Calibri"/>
                <w:sz w:val="22"/>
                <w:szCs w:val="22"/>
              </w:rPr>
              <w:t xml:space="preserve">All Directions are followed.  </w:t>
            </w:r>
          </w:p>
          <w:p w:rsidR="00B55AA5" w:rsidRPr="00937F67" w:rsidRDefault="00B55AA5" w:rsidP="00B55AA5">
            <w:pPr>
              <w:spacing w:line="239" w:lineRule="auto"/>
              <w:ind w:left="2" w:right="12"/>
              <w:rPr>
                <w:rFonts w:ascii="Calibri" w:hAnsi="Calibri"/>
                <w:sz w:val="22"/>
                <w:szCs w:val="22"/>
              </w:rPr>
            </w:pPr>
            <w:r w:rsidRPr="00937F67">
              <w:rPr>
                <w:rFonts w:ascii="Calibri" w:hAnsi="Calibri"/>
                <w:sz w:val="22"/>
                <w:szCs w:val="22"/>
              </w:rPr>
              <w:t xml:space="preserve">Assignment meets length requirement.  Assignment is well organized and does not contain any grammatical errors.  </w:t>
            </w:r>
          </w:p>
          <w:p w:rsidR="00B55AA5" w:rsidRPr="00937F67" w:rsidRDefault="00B55AA5" w:rsidP="00B55AA5">
            <w:pPr>
              <w:spacing w:line="259" w:lineRule="auto"/>
              <w:ind w:left="2"/>
              <w:rPr>
                <w:rFonts w:ascii="Calibri" w:hAnsi="Calibri"/>
                <w:sz w:val="22"/>
                <w:szCs w:val="22"/>
              </w:rPr>
            </w:pPr>
            <w:r w:rsidRPr="00937F67">
              <w:rPr>
                <w:rFonts w:ascii="Calibri" w:hAnsi="Calibri"/>
                <w:sz w:val="22"/>
                <w:szCs w:val="22"/>
              </w:rPr>
              <w:t xml:space="preserve">All content required for assignment is addressed. </w:t>
            </w:r>
          </w:p>
        </w:tc>
      </w:tr>
    </w:tbl>
    <w:p w:rsidR="00B55AA5" w:rsidRPr="00B55AA5" w:rsidRDefault="00B55AA5" w:rsidP="00B55AA5">
      <w:pPr>
        <w:rPr>
          <w:b/>
        </w:rPr>
      </w:pPr>
      <w:r w:rsidRPr="00937F67">
        <w:rPr>
          <w:b/>
        </w:rPr>
        <w:t>RUBRIC FOR ALL ASSIGNMENTS</w:t>
      </w:r>
    </w:p>
    <w:p w:rsidR="00B55AA5" w:rsidRDefault="00B55AA5" w:rsidP="00D34F6A">
      <w:pPr>
        <w:rPr>
          <w:b/>
          <w:i/>
        </w:rPr>
      </w:pPr>
    </w:p>
    <w:p w:rsidR="00B55AA5" w:rsidRDefault="00B55AA5" w:rsidP="00D34F6A">
      <w:pPr>
        <w:rPr>
          <w:b/>
          <w:i/>
        </w:rPr>
      </w:pPr>
    </w:p>
    <w:p w:rsidR="00B55AA5" w:rsidRDefault="00B55AA5" w:rsidP="00D34F6A">
      <w:pPr>
        <w:rPr>
          <w:b/>
          <w:i/>
        </w:rPr>
      </w:pPr>
    </w:p>
    <w:p w:rsidR="009500B9" w:rsidRDefault="009500B9" w:rsidP="00D34F6A">
      <w:pPr>
        <w:rPr>
          <w:b/>
          <w:i/>
        </w:rPr>
      </w:pPr>
      <w:r>
        <w:rPr>
          <w:b/>
          <w:i/>
        </w:rPr>
        <w:t>Incomplete Policy</w:t>
      </w:r>
    </w:p>
    <w:p w:rsidR="009500B9" w:rsidRDefault="009500B9" w:rsidP="00D34F6A">
      <w:pPr>
        <w:rPr>
          <w:b/>
          <w:i/>
        </w:rPr>
      </w:pPr>
    </w:p>
    <w:p w:rsidR="00A40978" w:rsidRDefault="003957F1" w:rsidP="00D34F6A">
      <w:pPr>
        <w:rPr>
          <w:b/>
          <w:i/>
        </w:rPr>
      </w:pPr>
      <w:r>
        <w:rPr>
          <w:b/>
          <w:i/>
        </w:rPr>
        <w:t xml:space="preserve">In accordance with Special Education Program policies at Campbellsville University, candidates failing to complete requirements within the timeframe of a course, with justifiable cause may make application for an Incomplete from the professor by submitting an Application for an Incomplete form.  This form can be obtained by assessing the University web site at   </w:t>
      </w:r>
      <w:hyperlink r:id="rId11" w:history="1">
        <w:r w:rsidRPr="00BF45B1">
          <w:rPr>
            <w:rStyle w:val="Hyperlink"/>
            <w:b/>
            <w:i/>
          </w:rPr>
          <w:t>www.campbellsville.edu</w:t>
        </w:r>
      </w:hyperlink>
      <w:r w:rsidR="00D9238B">
        <w:rPr>
          <w:rStyle w:val="Hyperlink"/>
          <w:b/>
          <w:i/>
        </w:rPr>
        <w:t>/mase</w:t>
      </w:r>
      <w:r>
        <w:rPr>
          <w:b/>
          <w:i/>
        </w:rPr>
        <w:t>.  It is the candidate’s responsibility to apply two (2) days prior to the last class meeting and make arrangements with the professor in order to receive an “I”.</w:t>
      </w:r>
    </w:p>
    <w:p w:rsidR="003957F1" w:rsidRDefault="003957F1" w:rsidP="00D34F6A">
      <w:pPr>
        <w:rPr>
          <w:b/>
          <w:i/>
        </w:rPr>
      </w:pPr>
    </w:p>
    <w:p w:rsidR="00EB629A" w:rsidRDefault="003957F1" w:rsidP="00D34F6A">
      <w:pPr>
        <w:rPr>
          <w:b/>
          <w:i/>
        </w:rPr>
      </w:pPr>
      <w:r>
        <w:rPr>
          <w:b/>
          <w:i/>
        </w:rPr>
        <w:t>If approved by the professor, coursework and other requirements to change the “I” grade must be completed by the designated time and no longer than 8 weeks following the date the form is submitted.  If by the end of the designated time, the requirements have not been met, the professor will change the “I” to an “</w:t>
      </w:r>
      <w:r w:rsidR="000E0492">
        <w:rPr>
          <w:b/>
          <w:i/>
        </w:rPr>
        <w:t>F”.</w:t>
      </w:r>
    </w:p>
    <w:p w:rsidR="00EB629A" w:rsidRDefault="00EB629A" w:rsidP="00D34F6A">
      <w:pPr>
        <w:rPr>
          <w:b/>
          <w:i/>
        </w:rPr>
      </w:pPr>
    </w:p>
    <w:p w:rsidR="00EB629A" w:rsidRDefault="00EB629A" w:rsidP="00D34F6A">
      <w:pPr>
        <w:rPr>
          <w:b/>
          <w:i/>
        </w:rPr>
      </w:pPr>
      <w:r>
        <w:rPr>
          <w:b/>
          <w:i/>
        </w:rPr>
        <w:t>Campbellsville University’s Online Course Attendance Policy:</w:t>
      </w:r>
    </w:p>
    <w:p w:rsidR="00FA6854" w:rsidRDefault="00FA6854" w:rsidP="00D34F6A">
      <w:pPr>
        <w:rPr>
          <w:b/>
          <w:i/>
        </w:rPr>
      </w:pPr>
    </w:p>
    <w:p w:rsidR="00FA6854" w:rsidRPr="00FA6854" w:rsidRDefault="00FA6854" w:rsidP="00D34F6A">
      <w:r>
        <w:t>Online students must participate weekly as defined by the professor in the syllabus.  After 1 week (12.5%, 1/8</w:t>
      </w:r>
      <w:r w:rsidRPr="00FA6854">
        <w:rPr>
          <w:vertAlign w:val="superscript"/>
        </w:rPr>
        <w:t>th</w:t>
      </w:r>
      <w:r>
        <w:t xml:space="preserve"> of the scheduled classes) without</w:t>
      </w:r>
      <w:r w:rsidR="009C2057">
        <w:t xml:space="preserve"> contact with the student will be issued an official warning.  After the second week (25%, 1/4</w:t>
      </w:r>
      <w:r w:rsidR="009C2057" w:rsidRPr="009C2057">
        <w:rPr>
          <w:vertAlign w:val="superscript"/>
        </w:rPr>
        <w:t>th</w:t>
      </w:r>
      <w:r w:rsidR="009C2057">
        <w:t xml:space="preserve"> of the scheduled class) without contact with the student would fail the course and a WA would be recorded.</w:t>
      </w:r>
    </w:p>
    <w:p w:rsidR="00A40978" w:rsidRDefault="00A40978" w:rsidP="00D34F6A">
      <w:pPr>
        <w:rPr>
          <w:b/>
          <w:i/>
        </w:rPr>
      </w:pPr>
    </w:p>
    <w:p w:rsidR="009B3348" w:rsidRDefault="009B3348" w:rsidP="00D34F6A">
      <w:pPr>
        <w:rPr>
          <w:b/>
          <w:i/>
        </w:rPr>
      </w:pPr>
    </w:p>
    <w:p w:rsidR="009B3348" w:rsidRDefault="009B3348" w:rsidP="00D34F6A">
      <w:pPr>
        <w:rPr>
          <w:b/>
          <w:i/>
        </w:rPr>
      </w:pPr>
    </w:p>
    <w:p w:rsidR="00A40978" w:rsidRPr="00320240" w:rsidRDefault="00A40978" w:rsidP="00D34F6A">
      <w:pPr>
        <w:rPr>
          <w:b/>
        </w:rPr>
      </w:pPr>
      <w:r>
        <w:rPr>
          <w:b/>
          <w:i/>
        </w:rPr>
        <w:t xml:space="preserve">                                   </w:t>
      </w:r>
    </w:p>
    <w:p w:rsidR="00D34F6A" w:rsidRPr="002C4A27" w:rsidRDefault="00D34F6A" w:rsidP="00D34F6A">
      <w:pPr>
        <w:rPr>
          <w:u w:val="single"/>
        </w:rPr>
      </w:pPr>
    </w:p>
    <w:p w:rsidR="00D34F6A" w:rsidRPr="002C4A27" w:rsidRDefault="00D34F6A" w:rsidP="00D34F6A">
      <w:pPr>
        <w:rPr>
          <w:b/>
          <w:u w:val="single"/>
        </w:rPr>
      </w:pPr>
      <w:r w:rsidRPr="002C4A27">
        <w:rPr>
          <w:b/>
          <w:u w:val="single"/>
        </w:rPr>
        <w:lastRenderedPageBreak/>
        <w:t xml:space="preserve">Plagiarism Policy </w:t>
      </w:r>
    </w:p>
    <w:p w:rsidR="00D34F6A" w:rsidRDefault="00D34F6A" w:rsidP="00D34F6A"/>
    <w:p w:rsidR="00D34F6A" w:rsidRDefault="00D34F6A" w:rsidP="00D34F6A">
      <w: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00FA6854">
        <w:rPr>
          <w:u w:val="single"/>
        </w:rPr>
        <w:t>2015-17</w:t>
      </w:r>
      <w:r w:rsidR="00D9238B">
        <w:rPr>
          <w:u w:val="single"/>
        </w:rPr>
        <w:t xml:space="preserve"> </w:t>
      </w:r>
      <w:r>
        <w:rPr>
          <w:u w:val="single"/>
        </w:rPr>
        <w:t>Bulletin Catalog</w:t>
      </w:r>
      <w:r>
        <w:t>)</w:t>
      </w:r>
    </w:p>
    <w:p w:rsidR="00D34F6A" w:rsidRDefault="00D34F6A" w:rsidP="00D34F6A"/>
    <w:p w:rsidR="00D34F6A" w:rsidRDefault="00D34F6A" w:rsidP="00D34F6A">
      <w: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D34F6A" w:rsidRDefault="00D34F6A" w:rsidP="00D34F6A"/>
    <w:p w:rsidR="00AE2035" w:rsidRDefault="00D34F6A" w:rsidP="00D34F6A">
      <w:r>
        <w:t xml:space="preserve">If a student commits plagiarism or cheats in this course, the professor will decide on one of two penalties: (a) an </w:t>
      </w:r>
      <w:r>
        <w:rPr>
          <w:u w:val="single"/>
        </w:rPr>
        <w:t>F</w:t>
      </w:r>
      <w:r>
        <w:t xml:space="preserve"> on that assignment or (b) an </w:t>
      </w:r>
      <w:r>
        <w:rPr>
          <w:u w:val="single"/>
        </w:rPr>
        <w:t>F</w:t>
      </w:r>
      <w:r>
        <w:t xml:space="preserve"> in the course. The student’s Dean and the Vice-President for Academic Affairs will be notified of either consequence. </w:t>
      </w:r>
    </w:p>
    <w:p w:rsidR="00AE2035" w:rsidRDefault="00AE2035" w:rsidP="00D34F6A"/>
    <w:p w:rsidR="00AE2035" w:rsidRDefault="00AE2035" w:rsidP="00D34F6A"/>
    <w:p w:rsidR="00AE2035" w:rsidRDefault="00AE2035" w:rsidP="00D34F6A">
      <w:pPr>
        <w:rPr>
          <w:b/>
        </w:rPr>
      </w:pPr>
    </w:p>
    <w:p w:rsidR="00AE2035" w:rsidRDefault="00AE2035" w:rsidP="00D34F6A">
      <w:pPr>
        <w:rPr>
          <w:b/>
        </w:rPr>
      </w:pPr>
    </w:p>
    <w:p w:rsidR="00AE2035" w:rsidRDefault="00AE2035" w:rsidP="00D34F6A">
      <w:pPr>
        <w:rPr>
          <w:b/>
        </w:rPr>
      </w:pPr>
      <w:r>
        <w:rPr>
          <w:b/>
        </w:rPr>
        <w:t>Technical Support and Assistance</w:t>
      </w:r>
    </w:p>
    <w:p w:rsidR="00AE2035" w:rsidRDefault="00AE2035" w:rsidP="00D34F6A">
      <w:pPr>
        <w:rPr>
          <w:b/>
        </w:rPr>
      </w:pPr>
    </w:p>
    <w:p w:rsidR="00AE2035" w:rsidRPr="00AE2035" w:rsidRDefault="00AE2035" w:rsidP="00D34F6A">
      <w:r>
        <w:t>Students are required to have a computer, e-mail and Internet access to e-mail in this course.  This course is delivered via online instruction.  All materials with the exclusion of the textbook are delivered via the Internet.</w:t>
      </w:r>
    </w:p>
    <w:p w:rsidR="00AE2035" w:rsidRDefault="00AE2035" w:rsidP="00D34F6A">
      <w:pPr>
        <w:rPr>
          <w:b/>
        </w:rPr>
      </w:pPr>
    </w:p>
    <w:p w:rsidR="00D34F6A" w:rsidRDefault="00D34F6A" w:rsidP="00D34F6A">
      <w:r>
        <w:t xml:space="preserve"> </w:t>
      </w:r>
    </w:p>
    <w:p w:rsidR="00D34F6A" w:rsidRDefault="00D34F6A" w:rsidP="00D34F6A">
      <w:pPr>
        <w:rPr>
          <w:b/>
          <w:i/>
          <w:sz w:val="32"/>
          <w:szCs w:val="32"/>
        </w:rPr>
      </w:pPr>
    </w:p>
    <w:p w:rsidR="009C2057" w:rsidRDefault="00D34F6A" w:rsidP="00D34F6A">
      <w:pPr>
        <w:jc w:val="both"/>
      </w:pPr>
      <w:r>
        <w:rPr>
          <w:b/>
          <w:bCs/>
        </w:rPr>
        <w:t>D</w:t>
      </w:r>
      <w:smartTag w:uri="urn:schemas-microsoft-com:office:smarttags" w:element="PersonName">
        <w:r>
          <w:rPr>
            <w:b/>
            <w:bCs/>
          </w:rPr>
          <w:t>is</w:t>
        </w:r>
      </w:smartTag>
      <w:r>
        <w:rPr>
          <w:b/>
          <w:bCs/>
        </w:rPr>
        <w:t>ability Statement</w:t>
      </w:r>
      <w:r>
        <w:t xml:space="preserve">: </w:t>
      </w:r>
      <w:smartTag w:uri="urn:schemas-microsoft-com:office:smarttags" w:element="place">
        <w:smartTag w:uri="urn:schemas-microsoft-com:office:smarttags" w:element="PlaceName">
          <w:r>
            <w:t>Campbellsville</w:t>
          </w:r>
        </w:smartTag>
        <w:r>
          <w:t xml:space="preserve"> </w:t>
        </w:r>
        <w:smartTag w:uri="urn:schemas-microsoft-com:office:smarttags" w:element="PlaceType">
          <w:r>
            <w:t>University</w:t>
          </w:r>
        </w:smartTag>
      </w:smartTag>
      <w:r>
        <w:t xml:space="preserve"> </w:t>
      </w:r>
      <w:smartTag w:uri="urn:schemas-microsoft-com:office:smarttags" w:element="PersonName">
        <w:r>
          <w:t>is</w:t>
        </w:r>
      </w:smartTag>
      <w:r>
        <w:t xml:space="preserve"> committed to reasonable accommodations for students who have documented learning and physical d</w:t>
      </w:r>
      <w:smartTag w:uri="urn:schemas-microsoft-com:office:smarttags" w:element="PersonName">
        <w:r>
          <w:t>is</w:t>
        </w:r>
      </w:smartTag>
      <w:r>
        <w:t>abilities, as well as medical and emotional conditions.  If you have a documented d</w:t>
      </w:r>
      <w:smartTag w:uri="urn:schemas-microsoft-com:office:smarttags" w:element="PersonName">
        <w:r>
          <w:t>is</w:t>
        </w:r>
      </w:smartTag>
      <w:r>
        <w:t>ability or condition of th</w:t>
      </w:r>
      <w:smartTag w:uri="urn:schemas-microsoft-com:office:smarttags" w:element="PersonName">
        <w:r>
          <w:t>is</w:t>
        </w:r>
      </w:smartTag>
      <w:r>
        <w:t xml:space="preserve"> nature, you may be eligible for d</w:t>
      </w:r>
      <w:smartTag w:uri="urn:schemas-microsoft-com:office:smarttags" w:element="PersonName">
        <w:r>
          <w:t>is</w:t>
        </w:r>
      </w:smartTag>
      <w:r>
        <w:t>ability services.  Documentation must be from a licensed professional and current in terms of assessment.  Please contact the Coordinator of Disability Services at 270-789</w:t>
      </w:r>
      <w:r w:rsidR="00AE2035">
        <w:t>-5192 to inquire about service.</w:t>
      </w:r>
    </w:p>
    <w:p w:rsidR="00AE2035" w:rsidRDefault="00AE2035" w:rsidP="00D34F6A">
      <w:pPr>
        <w:jc w:val="both"/>
      </w:pPr>
    </w:p>
    <w:p w:rsidR="00AE2035" w:rsidRDefault="00AE2035" w:rsidP="00D34F6A">
      <w:pPr>
        <w:jc w:val="both"/>
      </w:pPr>
    </w:p>
    <w:p w:rsidR="00AE2035" w:rsidRDefault="00AE2035" w:rsidP="00D34F6A">
      <w:pPr>
        <w:jc w:val="both"/>
        <w:rPr>
          <w:b/>
        </w:rPr>
      </w:pPr>
      <w:r>
        <w:rPr>
          <w:b/>
        </w:rPr>
        <w:t>Title IX</w:t>
      </w:r>
    </w:p>
    <w:p w:rsidR="00AE2035" w:rsidRDefault="00AE2035" w:rsidP="00D34F6A">
      <w:pPr>
        <w:jc w:val="both"/>
        <w:rPr>
          <w:b/>
        </w:rPr>
      </w:pPr>
    </w:p>
    <w:p w:rsidR="00AE2035" w:rsidRDefault="00AE2035" w:rsidP="00D34F6A">
      <w:pPr>
        <w:jc w:val="both"/>
      </w:pPr>
      <w:r>
        <w:t xml:space="preserve">Campbellsville University and its faculty are committed to assuring a safe and productive educational environment for all students.  In order to meet this commitment and to comply with Title IX of the Education Amendments of 1972 and guidance from the Office of Civil Rights, the University requires all responsible employees, which includes faculty members, to report incidents </w:t>
      </w:r>
      <w:r w:rsidR="00C93835">
        <w:t>of sexual misconduct shared by students to the University’s Title IX Coordinator.</w:t>
      </w:r>
    </w:p>
    <w:p w:rsidR="00C93835" w:rsidRDefault="00C93835" w:rsidP="00D34F6A">
      <w:pPr>
        <w:jc w:val="both"/>
      </w:pPr>
    </w:p>
    <w:p w:rsidR="00C93835" w:rsidRDefault="00C93835" w:rsidP="00D34F6A">
      <w:pPr>
        <w:jc w:val="both"/>
      </w:pPr>
      <w:r>
        <w:t>Title IX Coordinator</w:t>
      </w:r>
    </w:p>
    <w:p w:rsidR="00C93835" w:rsidRDefault="00C93835" w:rsidP="00D34F6A">
      <w:pPr>
        <w:jc w:val="both"/>
      </w:pPr>
    </w:p>
    <w:p w:rsidR="00C93835" w:rsidRDefault="00C93835" w:rsidP="00D34F6A">
      <w:pPr>
        <w:jc w:val="both"/>
      </w:pPr>
      <w:r>
        <w:t>Terry VanMeter</w:t>
      </w:r>
    </w:p>
    <w:p w:rsidR="00C93835" w:rsidRDefault="00C93835" w:rsidP="00D34F6A">
      <w:pPr>
        <w:jc w:val="both"/>
      </w:pPr>
      <w:r>
        <w:t>1 University Drive</w:t>
      </w:r>
    </w:p>
    <w:p w:rsidR="00C93835" w:rsidRDefault="00C93835" w:rsidP="00D34F6A">
      <w:pPr>
        <w:jc w:val="both"/>
      </w:pPr>
      <w:r>
        <w:t>UPO Box 944</w:t>
      </w:r>
    </w:p>
    <w:p w:rsidR="00C93835" w:rsidRDefault="00C93835" w:rsidP="00D34F6A">
      <w:pPr>
        <w:jc w:val="both"/>
      </w:pPr>
      <w:r>
        <w:t>Administrative Office 8A</w:t>
      </w:r>
    </w:p>
    <w:p w:rsidR="00C93835" w:rsidRDefault="00C93835" w:rsidP="00D34F6A">
      <w:pPr>
        <w:jc w:val="both"/>
      </w:pPr>
      <w:r>
        <w:t>Phone – 270-789-5016</w:t>
      </w:r>
    </w:p>
    <w:p w:rsidR="00C93835" w:rsidRDefault="00C93835" w:rsidP="00D34F6A">
      <w:pPr>
        <w:jc w:val="both"/>
      </w:pPr>
      <w:r>
        <w:t xml:space="preserve">Email – </w:t>
      </w:r>
      <w:hyperlink r:id="rId12" w:history="1">
        <w:r w:rsidRPr="00091F32">
          <w:rPr>
            <w:rStyle w:val="Hyperlink"/>
          </w:rPr>
          <w:t>twvanmeter@campbellsville.edu</w:t>
        </w:r>
      </w:hyperlink>
    </w:p>
    <w:p w:rsidR="00C93835" w:rsidRDefault="00C93835" w:rsidP="00D34F6A">
      <w:pPr>
        <w:jc w:val="both"/>
      </w:pPr>
    </w:p>
    <w:p w:rsidR="00C93835" w:rsidRPr="00C93835" w:rsidRDefault="00C93835" w:rsidP="00D34F6A">
      <w:pPr>
        <w:jc w:val="both"/>
      </w:pPr>
      <w:r>
        <w:t>Information regarding the reporting of sexual violence and the resources that are available to victims of sexual violence is set forth at:  www.campbellsville.edu/titleIX</w:t>
      </w:r>
    </w:p>
    <w:p w:rsidR="00D34F6A" w:rsidRDefault="00D34F6A" w:rsidP="00D34F6A">
      <w:pPr>
        <w:jc w:val="center"/>
        <w:rPr>
          <w:b/>
        </w:rPr>
      </w:pPr>
    </w:p>
    <w:p w:rsidR="00D34F6A" w:rsidRDefault="00D34F6A" w:rsidP="00D34F6A">
      <w:pPr>
        <w:jc w:val="center"/>
        <w:rPr>
          <w:b/>
        </w:rPr>
      </w:pPr>
    </w:p>
    <w:p w:rsidR="00D34F6A" w:rsidRDefault="00D34F6A" w:rsidP="00D34F6A">
      <w:pPr>
        <w:jc w:val="center"/>
        <w:rPr>
          <w:b/>
        </w:rPr>
      </w:pPr>
    </w:p>
    <w:p w:rsidR="00D34F6A" w:rsidRDefault="00D34F6A" w:rsidP="00D34F6A">
      <w:pPr>
        <w:jc w:val="center"/>
        <w:rPr>
          <w:b/>
        </w:rPr>
      </w:pPr>
    </w:p>
    <w:p w:rsidR="00D34F6A" w:rsidRDefault="00D34F6A" w:rsidP="00D34F6A">
      <w:pPr>
        <w:jc w:val="center"/>
        <w:rPr>
          <w:b/>
        </w:rPr>
      </w:pPr>
    </w:p>
    <w:p w:rsidR="00B55AA5" w:rsidRDefault="00B55AA5" w:rsidP="00D34F6A">
      <w:pPr>
        <w:rPr>
          <w:b/>
        </w:rPr>
      </w:pPr>
      <w:r>
        <w:rPr>
          <w:b/>
        </w:rPr>
        <w:t xml:space="preserve">                                                        </w:t>
      </w: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B55AA5" w:rsidRDefault="00B55AA5" w:rsidP="00D34F6A">
      <w:pPr>
        <w:rPr>
          <w:b/>
        </w:rPr>
      </w:pPr>
    </w:p>
    <w:p w:rsidR="00D34F6A" w:rsidRDefault="00B55AA5" w:rsidP="00D34F6A">
      <w:pPr>
        <w:rPr>
          <w:b/>
        </w:rPr>
      </w:pPr>
      <w:r>
        <w:rPr>
          <w:b/>
        </w:rPr>
        <w:lastRenderedPageBreak/>
        <w:t xml:space="preserve">                                                     REFERENCES</w:t>
      </w:r>
    </w:p>
    <w:p w:rsidR="00B55AA5" w:rsidRDefault="00B55AA5" w:rsidP="00D34F6A">
      <w:pPr>
        <w:rPr>
          <w:b/>
        </w:rPr>
      </w:pPr>
    </w:p>
    <w:p w:rsidR="00B55AA5" w:rsidRDefault="00B55AA5" w:rsidP="00D34F6A">
      <w:pPr>
        <w:rPr>
          <w:b/>
        </w:rPr>
      </w:pPr>
    </w:p>
    <w:p w:rsidR="00B55AA5" w:rsidRDefault="00B55AA5" w:rsidP="00D34F6A">
      <w:r w:rsidRPr="00B55AA5">
        <w:t xml:space="preserve">Ehrlich, S., Buckley, K., Midouhas, E., and Brodesky, A. (2008). Performance patterns for </w:t>
      </w:r>
    </w:p>
    <w:p w:rsidR="00B55AA5" w:rsidRDefault="00B55AA5" w:rsidP="00D34F6A">
      <w:r>
        <w:t xml:space="preserve">      </w:t>
      </w:r>
    </w:p>
    <w:p w:rsidR="00B55AA5" w:rsidRDefault="00B55AA5" w:rsidP="00D34F6A">
      <w:pPr>
        <w:rPr>
          <w:i/>
          <w:iCs/>
        </w:rPr>
      </w:pPr>
      <w:r>
        <w:t xml:space="preserve">       </w:t>
      </w:r>
      <w:r w:rsidRPr="00B55AA5">
        <w:t>students with disabilities in grade 4 mathematics education in Massachusetts (</w:t>
      </w:r>
      <w:r w:rsidRPr="00B55AA5">
        <w:rPr>
          <w:i/>
          <w:iCs/>
        </w:rPr>
        <w:t xml:space="preserve">Issues &amp; </w:t>
      </w:r>
    </w:p>
    <w:p w:rsidR="00B55AA5" w:rsidRDefault="00B55AA5" w:rsidP="00D34F6A">
      <w:pPr>
        <w:rPr>
          <w:i/>
          <w:iCs/>
        </w:rPr>
      </w:pPr>
    </w:p>
    <w:p w:rsidR="00B55AA5" w:rsidRDefault="00B55AA5" w:rsidP="00D34F6A">
      <w:r>
        <w:rPr>
          <w:i/>
          <w:iCs/>
        </w:rPr>
        <w:t xml:space="preserve">       </w:t>
      </w:r>
      <w:r w:rsidRPr="00B55AA5">
        <w:rPr>
          <w:i/>
          <w:iCs/>
        </w:rPr>
        <w:t>Answers Report</w:t>
      </w:r>
      <w:r w:rsidRPr="00B55AA5">
        <w:t xml:space="preserve">, REL 2008–No. 051). Washington, D.C.: U.S. Department of Education, </w:t>
      </w:r>
    </w:p>
    <w:p w:rsidR="00B55AA5" w:rsidRDefault="00B55AA5" w:rsidP="00D34F6A">
      <w:r>
        <w:t xml:space="preserve">  </w:t>
      </w:r>
    </w:p>
    <w:p w:rsidR="00B55AA5" w:rsidRDefault="00B55AA5" w:rsidP="00D34F6A">
      <w:r>
        <w:t xml:space="preserve">       </w:t>
      </w:r>
      <w:r w:rsidRPr="00B55AA5">
        <w:t xml:space="preserve">Institute of Education Sciences, National Center for Education Evaluation and Regional </w:t>
      </w:r>
    </w:p>
    <w:p w:rsidR="00B55AA5" w:rsidRDefault="00B55AA5" w:rsidP="00D34F6A">
      <w:r>
        <w:t xml:space="preserve">  </w:t>
      </w:r>
    </w:p>
    <w:p w:rsidR="00B55AA5" w:rsidRDefault="00B55AA5" w:rsidP="00D34F6A">
      <w:r>
        <w:t xml:space="preserve">       </w:t>
      </w:r>
      <w:r w:rsidRPr="00B55AA5">
        <w:t xml:space="preserve">Assistance, Regional  Educational Laboratory Northeast and Islands. Retrieved on </w:t>
      </w:r>
    </w:p>
    <w:p w:rsidR="00B55AA5" w:rsidRDefault="00B55AA5" w:rsidP="00D34F6A"/>
    <w:p w:rsidR="00B55AA5" w:rsidRPr="00B55AA5" w:rsidRDefault="00B55AA5" w:rsidP="00D34F6A">
      <w:pPr>
        <w:rPr>
          <w:i/>
          <w:iCs/>
        </w:rPr>
      </w:pPr>
      <w:r>
        <w:t xml:space="preserve">      </w:t>
      </w:r>
      <w:r w:rsidRPr="00B55AA5">
        <w:t>December 9, 2008, from </w:t>
      </w:r>
      <w:hyperlink r:id="rId13" w:history="1">
        <w:r w:rsidRPr="00B55AA5">
          <w:rPr>
            <w:color w:val="0000FF"/>
            <w:u w:val="single"/>
          </w:rPr>
          <w:t>http://ies.ed.gov/ncee/edlabs</w:t>
        </w:r>
      </w:hyperlink>
      <w:r w:rsidRPr="00B55AA5">
        <w:t>.</w:t>
      </w:r>
    </w:p>
    <w:p w:rsidR="00B55AA5" w:rsidRDefault="00B55AA5" w:rsidP="00D34F6A"/>
    <w:p w:rsidR="00B55AA5" w:rsidRDefault="00B55AA5" w:rsidP="00B55AA5">
      <w:pPr>
        <w:rPr>
          <w:i/>
        </w:rPr>
      </w:pPr>
      <w:r w:rsidRPr="005D5F32">
        <w:t>Hoy, W. (2012</w:t>
      </w:r>
      <w:r w:rsidRPr="005D5F32">
        <w:rPr>
          <w:i/>
        </w:rPr>
        <w:t xml:space="preserve">). School characteristics that make a difference for the </w:t>
      </w:r>
      <w:r>
        <w:rPr>
          <w:i/>
        </w:rPr>
        <w:t xml:space="preserve">achievement of all </w:t>
      </w:r>
    </w:p>
    <w:p w:rsidR="00B55AA5" w:rsidRDefault="00B55AA5" w:rsidP="00B55AA5">
      <w:pPr>
        <w:rPr>
          <w:i/>
        </w:rPr>
      </w:pPr>
    </w:p>
    <w:p w:rsidR="00B55AA5" w:rsidRPr="00B55AA5" w:rsidRDefault="00B55AA5" w:rsidP="00B55AA5">
      <w:pPr>
        <w:rPr>
          <w:i/>
        </w:rPr>
      </w:pPr>
      <w:r>
        <w:rPr>
          <w:i/>
        </w:rPr>
        <w:t xml:space="preserve">        students: A </w:t>
      </w:r>
      <w:r w:rsidRPr="005D5F32">
        <w:rPr>
          <w:i/>
        </w:rPr>
        <w:t>40-year odyssey</w:t>
      </w:r>
      <w:r>
        <w:t xml:space="preserve">. </w:t>
      </w:r>
      <w:r w:rsidRPr="005D5F32">
        <w:t>Journal of Education</w:t>
      </w:r>
      <w:r>
        <w:t>al Admnistration, 50( 1) , 76 - 9 7.</w:t>
      </w:r>
    </w:p>
    <w:p w:rsidR="00B55AA5" w:rsidRDefault="00B55AA5" w:rsidP="00D34F6A"/>
    <w:p w:rsidR="00F23151" w:rsidRDefault="00B55AA5" w:rsidP="00D34F6A">
      <w:r>
        <w:t xml:space="preserve">U.S. Department of Education. (2007a). Office of Special Education and Rehabilitative Services, </w:t>
      </w:r>
    </w:p>
    <w:p w:rsidR="00F23151" w:rsidRDefault="00F23151" w:rsidP="00D34F6A"/>
    <w:p w:rsidR="00F23151" w:rsidRDefault="00F23151" w:rsidP="00D34F6A">
      <w:pPr>
        <w:rPr>
          <w:rStyle w:val="Emphasis"/>
        </w:rPr>
      </w:pPr>
      <w:r>
        <w:t xml:space="preserve">       </w:t>
      </w:r>
      <w:r w:rsidR="00B55AA5">
        <w:t>Office of Special Education Programs, </w:t>
      </w:r>
      <w:r w:rsidR="00B55AA5">
        <w:rPr>
          <w:rStyle w:val="Emphasis"/>
        </w:rPr>
        <w:t xml:space="preserve">27th annual (2005) report to congress on the </w:t>
      </w:r>
    </w:p>
    <w:p w:rsidR="00F23151" w:rsidRDefault="00F23151" w:rsidP="00D34F6A">
      <w:pPr>
        <w:rPr>
          <w:rStyle w:val="Emphasis"/>
        </w:rPr>
      </w:pPr>
    </w:p>
    <w:p w:rsidR="00F23151" w:rsidRDefault="00F23151" w:rsidP="00D34F6A">
      <w:r>
        <w:rPr>
          <w:rStyle w:val="Emphasis"/>
        </w:rPr>
        <w:t xml:space="preserve">       </w:t>
      </w:r>
      <w:r w:rsidR="00B55AA5">
        <w:rPr>
          <w:rStyle w:val="Emphasis"/>
        </w:rPr>
        <w:t>implementation of the Individuals with Disabilities Education Act</w:t>
      </w:r>
      <w:r w:rsidR="00B55AA5">
        <w:t xml:space="preserve">, vol. 1, Washington D.C.: </w:t>
      </w:r>
    </w:p>
    <w:p w:rsidR="00F23151" w:rsidRDefault="00F23151" w:rsidP="00D34F6A"/>
    <w:p w:rsidR="00B55AA5" w:rsidRDefault="00F23151" w:rsidP="00D34F6A">
      <w:r>
        <w:t xml:space="preserve">        </w:t>
      </w:r>
      <w:r w:rsidR="00B55AA5">
        <w:t>U.S. Department of Education.</w:t>
      </w:r>
    </w:p>
    <w:p w:rsidR="00B55AA5" w:rsidRPr="00E55349" w:rsidRDefault="00B55AA5" w:rsidP="00D34F6A"/>
    <w:p w:rsidR="00F23151" w:rsidRDefault="00B55AA5" w:rsidP="00D34F6A">
      <w:r>
        <w:t>U</w:t>
      </w:r>
      <w:r w:rsidRPr="00B55AA5">
        <w:t xml:space="preserve">S. Department of Education (2008), Office of Special Education Programs, Data Analysis </w:t>
      </w:r>
    </w:p>
    <w:p w:rsidR="00F23151" w:rsidRDefault="00F23151" w:rsidP="00D34F6A"/>
    <w:p w:rsidR="00F23151" w:rsidRDefault="00F23151" w:rsidP="00D34F6A">
      <w:r>
        <w:t xml:space="preserve">        </w:t>
      </w:r>
      <w:r w:rsidR="00B55AA5" w:rsidRPr="00B55AA5">
        <w:t xml:space="preserve">System, Table B-5A. Washington D.C.: U.S. Department of Education. See definition </w:t>
      </w:r>
    </w:p>
    <w:p w:rsidR="00F23151" w:rsidRDefault="00F23151" w:rsidP="00D34F6A"/>
    <w:p w:rsidR="00F23151" w:rsidRDefault="00F23151" w:rsidP="00D34F6A">
      <w:r>
        <w:t xml:space="preserve">          </w:t>
      </w:r>
      <w:r w:rsidR="00B55AA5" w:rsidRPr="00B55AA5">
        <w:t xml:space="preserve">embedded within spreadsheet. Retrieved on July, 2008, </w:t>
      </w:r>
    </w:p>
    <w:p w:rsidR="00F23151" w:rsidRDefault="00F23151" w:rsidP="00D34F6A"/>
    <w:p w:rsidR="00D34F6A" w:rsidRDefault="00F23151" w:rsidP="00D34F6A">
      <w:r>
        <w:t xml:space="preserve">         </w:t>
      </w:r>
      <w:r w:rsidR="00B55AA5" w:rsidRPr="00B55AA5">
        <w:t>from </w:t>
      </w:r>
      <w:hyperlink r:id="rId14" w:history="1">
        <w:r w:rsidR="00B55AA5" w:rsidRPr="00B55AA5">
          <w:rPr>
            <w:color w:val="0000FF"/>
            <w:u w:val="single"/>
          </w:rPr>
          <w:t>https://www.ideadata.org/index.html</w:t>
        </w:r>
      </w:hyperlink>
      <w:r w:rsidR="00B55AA5" w:rsidRPr="00B55AA5">
        <w:t>.</w:t>
      </w:r>
    </w:p>
    <w:p w:rsidR="00F23151" w:rsidRDefault="00F23151" w:rsidP="00D34F6A"/>
    <w:p w:rsidR="00F23151" w:rsidRDefault="00F23151" w:rsidP="00D34F6A">
      <w:r>
        <w:t xml:space="preserve">         </w:t>
      </w:r>
      <w:r w:rsidR="00D34F6A">
        <w:t xml:space="preserve">Because of the changing nature of law education the following journals are recommended </w:t>
      </w:r>
      <w:r>
        <w:t xml:space="preserve">  </w:t>
      </w:r>
    </w:p>
    <w:p w:rsidR="00F23151" w:rsidRDefault="00F23151" w:rsidP="00D34F6A"/>
    <w:p w:rsidR="00D34F6A" w:rsidRDefault="00F23151" w:rsidP="00D34F6A">
      <w:r>
        <w:t xml:space="preserve">          </w:t>
      </w:r>
      <w:r w:rsidR="00D34F6A">
        <w:t>sources of reference for su</w:t>
      </w:r>
      <w:r w:rsidR="00B55AA5">
        <w:t>pplemental reading and research</w:t>
      </w:r>
    </w:p>
    <w:p w:rsidR="00B55AA5" w:rsidRDefault="00B55AA5" w:rsidP="00D34F6A"/>
    <w:p w:rsidR="00F23151" w:rsidRDefault="00B55AA5" w:rsidP="00D34F6A">
      <w:r w:rsidRPr="00B55AA5">
        <w:t xml:space="preserve">U.S. Department of Education (2008), Office of Special Education Programs, Data Analysis </w:t>
      </w:r>
    </w:p>
    <w:p w:rsidR="00F23151" w:rsidRDefault="00F23151" w:rsidP="00D34F6A"/>
    <w:p w:rsidR="00F23151" w:rsidRDefault="00F23151" w:rsidP="00D34F6A">
      <w:r>
        <w:t xml:space="preserve">           </w:t>
      </w:r>
      <w:r w:rsidR="00B55AA5" w:rsidRPr="00B55AA5">
        <w:t xml:space="preserve">System, Table B-5A. Washington D.C.: U.S. Department of Education. See definition </w:t>
      </w:r>
    </w:p>
    <w:p w:rsidR="00F23151" w:rsidRDefault="00F23151" w:rsidP="00D34F6A"/>
    <w:p w:rsidR="00F23151" w:rsidRDefault="00F23151" w:rsidP="00D34F6A">
      <w:r>
        <w:t xml:space="preserve">           </w:t>
      </w:r>
      <w:r w:rsidR="00B55AA5" w:rsidRPr="00B55AA5">
        <w:t xml:space="preserve">embedded within spreadsheet. Retrieved on July, 2008, </w:t>
      </w:r>
    </w:p>
    <w:p w:rsidR="00F23151" w:rsidRDefault="00F23151" w:rsidP="00D34F6A"/>
    <w:p w:rsidR="00B55AA5" w:rsidRDefault="00F23151" w:rsidP="00D34F6A">
      <w:r>
        <w:t xml:space="preserve">            </w:t>
      </w:r>
      <w:r w:rsidR="00B55AA5" w:rsidRPr="00B55AA5">
        <w:t>from </w:t>
      </w:r>
      <w:hyperlink r:id="rId15" w:history="1">
        <w:r w:rsidR="00B55AA5" w:rsidRPr="00B55AA5">
          <w:rPr>
            <w:color w:val="0000FF"/>
            <w:u w:val="single"/>
          </w:rPr>
          <w:t>https://www.ideadata.org/index.html</w:t>
        </w:r>
      </w:hyperlink>
      <w:r w:rsidR="00B55AA5" w:rsidRPr="00B55AA5">
        <w:t>.</w:t>
      </w:r>
    </w:p>
    <w:p w:rsidR="00D34F6A" w:rsidRDefault="00D34F6A" w:rsidP="00D34F6A"/>
    <w:p w:rsidR="00B55AA5" w:rsidRDefault="00B55AA5" w:rsidP="00D34F6A"/>
    <w:p w:rsidR="00B55AA5" w:rsidRPr="00B55AA5" w:rsidRDefault="00B55AA5" w:rsidP="00D34F6A">
      <w:pPr>
        <w:rPr>
          <w:b/>
        </w:rPr>
      </w:pPr>
      <w:r w:rsidRPr="00B55AA5">
        <w:rPr>
          <w:b/>
        </w:rPr>
        <w:t>STUDENTS WILL ALSO ACCESS:</w:t>
      </w:r>
    </w:p>
    <w:p w:rsidR="00B55AA5" w:rsidRDefault="00B55AA5" w:rsidP="00D34F6A"/>
    <w:p w:rsidR="00D34F6A" w:rsidRPr="00283A80" w:rsidRDefault="00D34F6A" w:rsidP="00D34F6A">
      <w:pPr>
        <w:rPr>
          <w:i/>
        </w:rPr>
      </w:pPr>
      <w:r w:rsidRPr="00283A80">
        <w:rPr>
          <w:i/>
        </w:rPr>
        <w:t>American Law Reports</w:t>
      </w:r>
    </w:p>
    <w:p w:rsidR="00D34F6A" w:rsidRPr="00283A80" w:rsidRDefault="00D34F6A" w:rsidP="00D34F6A">
      <w:pPr>
        <w:rPr>
          <w:i/>
        </w:rPr>
      </w:pPr>
      <w:r w:rsidRPr="00283A80">
        <w:rPr>
          <w:i/>
        </w:rPr>
        <w:t>Lexis/Nexis Database</w:t>
      </w:r>
    </w:p>
    <w:p w:rsidR="00D34F6A" w:rsidRPr="00283A80" w:rsidRDefault="00D34F6A" w:rsidP="00D34F6A">
      <w:pPr>
        <w:rPr>
          <w:i/>
        </w:rPr>
      </w:pPr>
      <w:r w:rsidRPr="00283A80">
        <w:rPr>
          <w:i/>
        </w:rPr>
        <w:t>West’s Education Law Reporter</w:t>
      </w:r>
    </w:p>
    <w:p w:rsidR="00D34F6A" w:rsidRPr="00283A80" w:rsidRDefault="00D34F6A" w:rsidP="00D34F6A">
      <w:pPr>
        <w:rPr>
          <w:i/>
        </w:rPr>
      </w:pPr>
      <w:r w:rsidRPr="00283A80">
        <w:rPr>
          <w:i/>
        </w:rPr>
        <w:t>Journal of Law and Education</w:t>
      </w:r>
    </w:p>
    <w:p w:rsidR="00D34F6A" w:rsidRPr="00283A80" w:rsidRDefault="00D34F6A" w:rsidP="00D34F6A">
      <w:pPr>
        <w:rPr>
          <w:i/>
        </w:rPr>
      </w:pPr>
      <w:smartTag w:uri="urn:schemas-microsoft-com:office:smarttags" w:element="place">
        <w:smartTag w:uri="urn:schemas-microsoft-com:office:smarttags" w:element="country-region">
          <w:r w:rsidRPr="00283A80">
            <w:rPr>
              <w:i/>
            </w:rPr>
            <w:t>United States</w:t>
          </w:r>
        </w:smartTag>
      </w:smartTag>
      <w:r w:rsidRPr="00283A80">
        <w:rPr>
          <w:i/>
        </w:rPr>
        <w:t xml:space="preserve"> Law Weekly</w:t>
      </w:r>
    </w:p>
    <w:p w:rsidR="00D34F6A" w:rsidRPr="00283A80" w:rsidRDefault="00D34F6A" w:rsidP="00D34F6A">
      <w:pPr>
        <w:rPr>
          <w:i/>
        </w:rPr>
      </w:pPr>
      <w:r w:rsidRPr="00283A80">
        <w:rPr>
          <w:i/>
        </w:rPr>
        <w:t>Westlaw Database</w:t>
      </w:r>
    </w:p>
    <w:p w:rsidR="00D34F6A" w:rsidRDefault="00D34F6A" w:rsidP="00D34F6A">
      <w:pPr>
        <w:rPr>
          <w:b/>
          <w:sz w:val="20"/>
          <w:szCs w:val="20"/>
        </w:rPr>
      </w:pPr>
    </w:p>
    <w:p w:rsidR="00D34F6A" w:rsidRDefault="00D34F6A" w:rsidP="00D34F6A">
      <w:pPr>
        <w:ind w:firstLine="360"/>
        <w:jc w:val="center"/>
        <w:rPr>
          <w:b/>
        </w:rPr>
      </w:pPr>
    </w:p>
    <w:p w:rsidR="00D34F6A" w:rsidRDefault="00D34F6A" w:rsidP="00D34F6A">
      <w:pPr>
        <w:ind w:firstLine="360"/>
        <w:jc w:val="center"/>
        <w:rPr>
          <w:b/>
        </w:rPr>
      </w:pPr>
    </w:p>
    <w:p w:rsidR="00D34F6A" w:rsidRDefault="00D34F6A" w:rsidP="00D34F6A">
      <w:pPr>
        <w:ind w:firstLine="360"/>
        <w:jc w:val="center"/>
        <w:rPr>
          <w:b/>
        </w:rPr>
      </w:pPr>
    </w:p>
    <w:p w:rsidR="00D34F6A" w:rsidRDefault="00D34F6A" w:rsidP="00D34F6A">
      <w:pPr>
        <w:ind w:firstLine="360"/>
        <w:jc w:val="center"/>
        <w:rPr>
          <w:b/>
        </w:rPr>
      </w:pPr>
    </w:p>
    <w:p w:rsidR="00D34F6A" w:rsidRDefault="00D34F6A" w:rsidP="00D34F6A">
      <w:pPr>
        <w:ind w:firstLine="360"/>
        <w:jc w:val="center"/>
        <w:rPr>
          <w:b/>
        </w:rPr>
      </w:pPr>
    </w:p>
    <w:p w:rsidR="00D34F6A" w:rsidRDefault="00D34F6A" w:rsidP="00D34F6A">
      <w:pPr>
        <w:ind w:firstLine="360"/>
        <w:jc w:val="center"/>
        <w:rPr>
          <w:b/>
        </w:rPr>
      </w:pPr>
    </w:p>
    <w:p w:rsidR="00D34F6A" w:rsidRDefault="00D34F6A" w:rsidP="00D34F6A">
      <w:pPr>
        <w:ind w:firstLine="360"/>
        <w:jc w:val="center"/>
        <w:rPr>
          <w:b/>
        </w:rPr>
      </w:pPr>
    </w:p>
    <w:p w:rsidR="00D34F6A" w:rsidRDefault="00D34F6A" w:rsidP="00D34F6A">
      <w:pPr>
        <w:ind w:firstLine="360"/>
        <w:jc w:val="center"/>
        <w:rPr>
          <w:b/>
        </w:rPr>
      </w:pPr>
    </w:p>
    <w:p w:rsidR="009469AE" w:rsidRDefault="009469AE"/>
    <w:sectPr w:rsidR="009469AE" w:rsidSect="000C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0C43"/>
    <w:multiLevelType w:val="hybridMultilevel"/>
    <w:tmpl w:val="9FC6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996DD3"/>
    <w:multiLevelType w:val="hybridMultilevel"/>
    <w:tmpl w:val="B52247E0"/>
    <w:lvl w:ilvl="0" w:tplc="1E0E5E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181676"/>
    <w:multiLevelType w:val="hybridMultilevel"/>
    <w:tmpl w:val="F926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45576"/>
    <w:multiLevelType w:val="hybridMultilevel"/>
    <w:tmpl w:val="B630D02A"/>
    <w:lvl w:ilvl="0" w:tplc="30327256">
      <w:start w:val="1"/>
      <w:numFmt w:val="decimal"/>
      <w:lvlText w:val="%1."/>
      <w:lvlJc w:val="left"/>
      <w:pPr>
        <w:tabs>
          <w:tab w:val="num" w:pos="900"/>
        </w:tabs>
        <w:ind w:left="900" w:hanging="54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FF3781"/>
    <w:multiLevelType w:val="hybridMultilevel"/>
    <w:tmpl w:val="9F3AF33E"/>
    <w:lvl w:ilvl="0" w:tplc="A9105A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6A"/>
    <w:rsid w:val="0001696D"/>
    <w:rsid w:val="000A09B5"/>
    <w:rsid w:val="000C5258"/>
    <w:rsid w:val="000E0492"/>
    <w:rsid w:val="000F1F39"/>
    <w:rsid w:val="000F66C9"/>
    <w:rsid w:val="00192CB4"/>
    <w:rsid w:val="001B3368"/>
    <w:rsid w:val="001C4AD0"/>
    <w:rsid w:val="00251C5B"/>
    <w:rsid w:val="00254F0B"/>
    <w:rsid w:val="00276DD9"/>
    <w:rsid w:val="002A4FA9"/>
    <w:rsid w:val="002D55B9"/>
    <w:rsid w:val="00320240"/>
    <w:rsid w:val="003908DA"/>
    <w:rsid w:val="003957F1"/>
    <w:rsid w:val="003A0DD1"/>
    <w:rsid w:val="00414F66"/>
    <w:rsid w:val="004531FE"/>
    <w:rsid w:val="004F4289"/>
    <w:rsid w:val="00503D7B"/>
    <w:rsid w:val="00517504"/>
    <w:rsid w:val="0057299B"/>
    <w:rsid w:val="005754C9"/>
    <w:rsid w:val="00633D42"/>
    <w:rsid w:val="006A5190"/>
    <w:rsid w:val="006B472E"/>
    <w:rsid w:val="006E2C8D"/>
    <w:rsid w:val="006E64E7"/>
    <w:rsid w:val="00741D4A"/>
    <w:rsid w:val="00750AB6"/>
    <w:rsid w:val="00752829"/>
    <w:rsid w:val="007A698A"/>
    <w:rsid w:val="007B6104"/>
    <w:rsid w:val="007C765D"/>
    <w:rsid w:val="007F28F4"/>
    <w:rsid w:val="008424C7"/>
    <w:rsid w:val="008D3909"/>
    <w:rsid w:val="008E656B"/>
    <w:rsid w:val="00927AA9"/>
    <w:rsid w:val="009469AE"/>
    <w:rsid w:val="009500B9"/>
    <w:rsid w:val="009B08B7"/>
    <w:rsid w:val="009B3348"/>
    <w:rsid w:val="009C2057"/>
    <w:rsid w:val="009C243D"/>
    <w:rsid w:val="009F774F"/>
    <w:rsid w:val="00A04709"/>
    <w:rsid w:val="00A40978"/>
    <w:rsid w:val="00A665C1"/>
    <w:rsid w:val="00AA327A"/>
    <w:rsid w:val="00AD26DC"/>
    <w:rsid w:val="00AE2035"/>
    <w:rsid w:val="00AE50CC"/>
    <w:rsid w:val="00B463D3"/>
    <w:rsid w:val="00B55AA5"/>
    <w:rsid w:val="00C11CA7"/>
    <w:rsid w:val="00C16C9F"/>
    <w:rsid w:val="00C37068"/>
    <w:rsid w:val="00C44D33"/>
    <w:rsid w:val="00C5245A"/>
    <w:rsid w:val="00C760C4"/>
    <w:rsid w:val="00C80EB9"/>
    <w:rsid w:val="00C93835"/>
    <w:rsid w:val="00CA0BCB"/>
    <w:rsid w:val="00CD7B22"/>
    <w:rsid w:val="00D34F6A"/>
    <w:rsid w:val="00D8659B"/>
    <w:rsid w:val="00D9238B"/>
    <w:rsid w:val="00DF306C"/>
    <w:rsid w:val="00E05A2E"/>
    <w:rsid w:val="00E25106"/>
    <w:rsid w:val="00E53316"/>
    <w:rsid w:val="00E61834"/>
    <w:rsid w:val="00EB2683"/>
    <w:rsid w:val="00EB629A"/>
    <w:rsid w:val="00F01FBF"/>
    <w:rsid w:val="00F10091"/>
    <w:rsid w:val="00F23151"/>
    <w:rsid w:val="00F63D3D"/>
    <w:rsid w:val="00FA6854"/>
    <w:rsid w:val="00FA7FAE"/>
    <w:rsid w:val="00FF42B1"/>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7"/>
    <o:shapelayout v:ext="edit">
      <o:idmap v:ext="edit" data="1"/>
    </o:shapelayout>
  </w:shapeDefaults>
  <w:decimalSymbol w:val="."/>
  <w:listSeparator w:val=","/>
  <w15:docId w15:val="{E4AA1553-9BDB-420C-A652-A9A36887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F6A"/>
    <w:rPr>
      <w:color w:val="0000FF"/>
      <w:u w:val="single"/>
    </w:rPr>
  </w:style>
  <w:style w:type="paragraph" w:styleId="BalloonText">
    <w:name w:val="Balloon Text"/>
    <w:basedOn w:val="Normal"/>
    <w:link w:val="BalloonTextChar"/>
    <w:uiPriority w:val="99"/>
    <w:semiHidden/>
    <w:unhideWhenUsed/>
    <w:rsid w:val="00D34F6A"/>
    <w:rPr>
      <w:rFonts w:ascii="Tahoma" w:hAnsi="Tahoma" w:cs="Tahoma"/>
      <w:sz w:val="16"/>
      <w:szCs w:val="16"/>
    </w:rPr>
  </w:style>
  <w:style w:type="character" w:customStyle="1" w:styleId="BalloonTextChar">
    <w:name w:val="Balloon Text Char"/>
    <w:basedOn w:val="DefaultParagraphFont"/>
    <w:link w:val="BalloonText"/>
    <w:uiPriority w:val="99"/>
    <w:semiHidden/>
    <w:rsid w:val="00D34F6A"/>
    <w:rPr>
      <w:rFonts w:ascii="Tahoma" w:eastAsia="Times New Roman" w:hAnsi="Tahoma" w:cs="Tahoma"/>
      <w:sz w:val="16"/>
      <w:szCs w:val="16"/>
    </w:rPr>
  </w:style>
  <w:style w:type="paragraph" w:styleId="ListParagraph">
    <w:name w:val="List Paragraph"/>
    <w:basedOn w:val="Normal"/>
    <w:uiPriority w:val="34"/>
    <w:qFormat/>
    <w:rsid w:val="00C760C4"/>
    <w:pPr>
      <w:ind w:left="720"/>
      <w:contextualSpacing/>
    </w:pPr>
  </w:style>
  <w:style w:type="paragraph" w:styleId="NoSpacing">
    <w:name w:val="No Spacing"/>
    <w:uiPriority w:val="1"/>
    <w:qFormat/>
    <w:rsid w:val="00AE50CC"/>
    <w:pPr>
      <w:spacing w:after="0" w:line="240" w:lineRule="auto"/>
    </w:pPr>
    <w:rPr>
      <w:rFonts w:ascii="Times New Roman" w:eastAsia="Calibri" w:hAnsi="Times New Roman" w:cs="Times New Roman"/>
      <w:sz w:val="24"/>
    </w:rPr>
  </w:style>
  <w:style w:type="character" w:styleId="Emphasis">
    <w:name w:val="Emphasis"/>
    <w:basedOn w:val="DefaultParagraphFont"/>
    <w:uiPriority w:val="20"/>
    <w:qFormat/>
    <w:rsid w:val="00B55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es.ed.gov/ncee/edlabs"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twvanmeter@campbellsvill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mpbellsville.edu" TargetMode="External"/><Relationship Id="rId5" Type="http://schemas.openxmlformats.org/officeDocument/2006/relationships/webSettings" Target="webSettings.xml"/><Relationship Id="rId15" Type="http://schemas.openxmlformats.org/officeDocument/2006/relationships/hyperlink" Target="https://www.ideadata.org/index.html" TargetMode="External"/><Relationship Id="rId10" Type="http://schemas.openxmlformats.org/officeDocument/2006/relationships/hyperlink" Target="http://www.epsb.ky.gov" TargetMode="External"/><Relationship Id="rId4" Type="http://schemas.openxmlformats.org/officeDocument/2006/relationships/settings" Target="settings.xml"/><Relationship Id="rId9" Type="http://schemas.openxmlformats.org/officeDocument/2006/relationships/hyperlink" Target="http://www.campbellsville.edu/mase" TargetMode="External"/><Relationship Id="rId14" Type="http://schemas.openxmlformats.org/officeDocument/2006/relationships/hyperlink" Target="https://www.ideadata.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0827-A2EB-4BDD-BA70-8B583FC9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ED</dc:creator>
  <cp:lastModifiedBy>Allen,  Lisa</cp:lastModifiedBy>
  <cp:revision>2</cp:revision>
  <cp:lastPrinted>2016-09-19T15:28:00Z</cp:lastPrinted>
  <dcterms:created xsi:type="dcterms:W3CDTF">2017-09-02T12:43:00Z</dcterms:created>
  <dcterms:modified xsi:type="dcterms:W3CDTF">2017-09-02T12:43:00Z</dcterms:modified>
</cp:coreProperties>
</file>