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5E4F6E" w14:textId="77777777" w:rsidR="00980D15" w:rsidRDefault="00980D15">
      <w:pPr>
        <w:ind w:firstLine="360"/>
        <w:jc w:val="center"/>
        <w:rPr>
          <w:b/>
        </w:rPr>
      </w:pPr>
      <w:bookmarkStart w:id="0" w:name="_GoBack"/>
      <w:bookmarkEnd w:id="0"/>
      <w:r>
        <w:rPr>
          <w:b/>
        </w:rPr>
        <w:t>Campbellsville University</w:t>
      </w:r>
    </w:p>
    <w:p w14:paraId="4719E848" w14:textId="77777777" w:rsidR="00980D15" w:rsidRDefault="00980D15">
      <w:pPr>
        <w:ind w:firstLine="360"/>
        <w:jc w:val="center"/>
        <w:rPr>
          <w:b/>
        </w:rPr>
      </w:pPr>
      <w:r>
        <w:rPr>
          <w:b/>
        </w:rPr>
        <w:t>ED 704</w:t>
      </w:r>
      <w:r w:rsidR="0042768F">
        <w:rPr>
          <w:b/>
        </w:rPr>
        <w:t>-01/02</w:t>
      </w:r>
    </w:p>
    <w:p w14:paraId="47F0EA46" w14:textId="77777777" w:rsidR="00980D15" w:rsidRDefault="00980D15">
      <w:pPr>
        <w:ind w:firstLine="360"/>
        <w:jc w:val="center"/>
        <w:rPr>
          <w:b/>
        </w:rPr>
      </w:pPr>
      <w:r>
        <w:rPr>
          <w:b/>
        </w:rPr>
        <w:t>Nature and Needs of Diverse Learners</w:t>
      </w:r>
    </w:p>
    <w:p w14:paraId="00584A4A" w14:textId="77777777" w:rsidR="00980D15" w:rsidRDefault="00980D15">
      <w:pPr>
        <w:rPr>
          <w:b/>
        </w:rPr>
      </w:pPr>
    </w:p>
    <w:p w14:paraId="5626979A" w14:textId="77777777" w:rsidR="00980D15" w:rsidRDefault="00980D15">
      <w:pPr>
        <w:tabs>
          <w:tab w:val="left" w:pos="-720"/>
        </w:tabs>
        <w:rPr>
          <w:b/>
          <w:szCs w:val="22"/>
        </w:rPr>
      </w:pPr>
      <w:r>
        <w:rPr>
          <w:b/>
          <w:szCs w:val="22"/>
        </w:rPr>
        <w:t>Professor:</w:t>
      </w:r>
      <w:r>
        <w:rPr>
          <w:szCs w:val="22"/>
        </w:rPr>
        <w:t xml:space="preserve">  </w:t>
      </w:r>
      <w:r>
        <w:rPr>
          <w:szCs w:val="22"/>
        </w:rPr>
        <w:tab/>
      </w:r>
      <w:r>
        <w:rPr>
          <w:szCs w:val="22"/>
        </w:rPr>
        <w:tab/>
        <w:t>Dr. Priscilla Brame</w:t>
      </w:r>
    </w:p>
    <w:p w14:paraId="2192DAEC" w14:textId="77777777" w:rsidR="00980D15" w:rsidRDefault="00980D15">
      <w:pPr>
        <w:tabs>
          <w:tab w:val="left" w:pos="-720"/>
        </w:tabs>
        <w:rPr>
          <w:b/>
          <w:szCs w:val="22"/>
        </w:rPr>
      </w:pPr>
      <w:r>
        <w:rPr>
          <w:b/>
          <w:szCs w:val="22"/>
        </w:rPr>
        <w:t>Email:</w:t>
      </w:r>
      <w:r>
        <w:rPr>
          <w:b/>
          <w:szCs w:val="22"/>
        </w:rPr>
        <w:tab/>
      </w:r>
      <w:r>
        <w:rPr>
          <w:szCs w:val="22"/>
        </w:rPr>
        <w:tab/>
      </w:r>
      <w:r>
        <w:rPr>
          <w:szCs w:val="22"/>
        </w:rPr>
        <w:tab/>
        <w:t>pbrame@campbellsville.edu</w:t>
      </w:r>
      <w:r>
        <w:rPr>
          <w:szCs w:val="22"/>
        </w:rPr>
        <w:tab/>
      </w:r>
    </w:p>
    <w:p w14:paraId="19E547C9" w14:textId="604C050E" w:rsidR="00980D15" w:rsidRDefault="00980D15">
      <w:pPr>
        <w:tabs>
          <w:tab w:val="left" w:pos="-720"/>
        </w:tabs>
        <w:rPr>
          <w:b/>
          <w:szCs w:val="22"/>
        </w:rPr>
      </w:pPr>
      <w:r>
        <w:rPr>
          <w:b/>
          <w:szCs w:val="22"/>
        </w:rPr>
        <w:t>Class day/time:</w:t>
      </w:r>
      <w:r>
        <w:rPr>
          <w:szCs w:val="22"/>
        </w:rPr>
        <w:t xml:space="preserve"> </w:t>
      </w:r>
      <w:r>
        <w:rPr>
          <w:szCs w:val="22"/>
        </w:rPr>
        <w:tab/>
      </w:r>
      <w:r w:rsidR="00B8111D">
        <w:rPr>
          <w:szCs w:val="22"/>
        </w:rPr>
        <w:t>Tuesdays- 6</w:t>
      </w:r>
      <w:r w:rsidR="0042768F">
        <w:rPr>
          <w:szCs w:val="22"/>
        </w:rPr>
        <w:t xml:space="preserve">:30 - </w:t>
      </w:r>
      <w:r w:rsidR="00B8111D">
        <w:rPr>
          <w:szCs w:val="22"/>
        </w:rPr>
        <w:t>7:45/ 8:00 – 9:1</w:t>
      </w:r>
      <w:r w:rsidR="0042768F">
        <w:rPr>
          <w:szCs w:val="22"/>
        </w:rPr>
        <w:t>5</w:t>
      </w:r>
    </w:p>
    <w:p w14:paraId="0BFF9867" w14:textId="77777777" w:rsidR="00980D15" w:rsidRDefault="00980D15">
      <w:pPr>
        <w:tabs>
          <w:tab w:val="left" w:pos="-720"/>
        </w:tabs>
        <w:rPr>
          <w:b/>
          <w:szCs w:val="22"/>
        </w:rPr>
      </w:pPr>
      <w:r>
        <w:rPr>
          <w:b/>
          <w:szCs w:val="22"/>
        </w:rPr>
        <w:t>Location:</w:t>
      </w:r>
      <w:r>
        <w:rPr>
          <w:szCs w:val="22"/>
        </w:rPr>
        <w:tab/>
        <w:t xml:space="preserve"> </w:t>
      </w:r>
      <w:r>
        <w:rPr>
          <w:szCs w:val="22"/>
        </w:rPr>
        <w:tab/>
        <w:t>Online</w:t>
      </w:r>
    </w:p>
    <w:p w14:paraId="67866B9A" w14:textId="77777777" w:rsidR="00980D15" w:rsidRDefault="00980D15">
      <w:pPr>
        <w:tabs>
          <w:tab w:val="left" w:pos="-720"/>
        </w:tabs>
        <w:rPr>
          <w:szCs w:val="22"/>
        </w:rPr>
      </w:pPr>
      <w:r>
        <w:rPr>
          <w:b/>
          <w:szCs w:val="22"/>
        </w:rPr>
        <w:t>Office hours:</w:t>
      </w:r>
      <w:r>
        <w:rPr>
          <w:szCs w:val="22"/>
        </w:rPr>
        <w:t xml:space="preserve">  </w:t>
      </w:r>
      <w:r>
        <w:rPr>
          <w:szCs w:val="22"/>
        </w:rPr>
        <w:tab/>
        <w:t>Virtual hours</w:t>
      </w:r>
    </w:p>
    <w:p w14:paraId="2ADAD806" w14:textId="0588ABDC" w:rsidR="00980D15" w:rsidRDefault="006F2ED6">
      <w:pPr>
        <w:tabs>
          <w:tab w:val="left" w:pos="-720"/>
        </w:tabs>
        <w:rPr>
          <w:sz w:val="20"/>
        </w:rPr>
      </w:pPr>
      <w:r>
        <w:rPr>
          <w:szCs w:val="22"/>
        </w:rPr>
        <w:tab/>
      </w:r>
      <w:r>
        <w:rPr>
          <w:szCs w:val="22"/>
        </w:rPr>
        <w:tab/>
        <w:t xml:space="preserve"> </w:t>
      </w:r>
      <w:r>
        <w:rPr>
          <w:szCs w:val="22"/>
        </w:rPr>
        <w:tab/>
        <w:t xml:space="preserve">Grad Term 1:  </w:t>
      </w:r>
      <w:r w:rsidR="00B8111D">
        <w:rPr>
          <w:szCs w:val="22"/>
        </w:rPr>
        <w:t>July 6 – August 27, 2016</w:t>
      </w:r>
    </w:p>
    <w:p w14:paraId="289E394B" w14:textId="77777777" w:rsidR="00980D15" w:rsidRDefault="00980D15">
      <w:pPr>
        <w:ind w:firstLine="360"/>
        <w:jc w:val="center"/>
        <w:rPr>
          <w:sz w:val="20"/>
        </w:rPr>
      </w:pPr>
    </w:p>
    <w:p w14:paraId="5908C74A" w14:textId="77777777" w:rsidR="00980D15" w:rsidRDefault="00980D15">
      <w:pPr>
        <w:ind w:firstLine="360"/>
        <w:jc w:val="center"/>
        <w:rPr>
          <w:szCs w:val="22"/>
        </w:rPr>
      </w:pPr>
      <w:r>
        <w:rPr>
          <w:b/>
          <w:szCs w:val="22"/>
        </w:rPr>
        <w:t>School of Education Conceptual Framework</w:t>
      </w:r>
    </w:p>
    <w:p w14:paraId="40D241F1" w14:textId="77777777" w:rsidR="00980D15" w:rsidRDefault="00980D15">
      <w:pPr>
        <w:pStyle w:val="Heading4"/>
        <w:spacing w:before="0"/>
        <w:jc w:val="center"/>
        <w:rPr>
          <w:rFonts w:ascii="Times New Roman" w:hAnsi="Times New Roman"/>
          <w:i w:val="0"/>
          <w:color w:val="auto"/>
          <w:szCs w:val="22"/>
        </w:rPr>
      </w:pPr>
    </w:p>
    <w:p w14:paraId="5D388F25" w14:textId="77777777" w:rsidR="00980D15" w:rsidRDefault="00980D15">
      <w:pPr>
        <w:pStyle w:val="Heading4"/>
        <w:spacing w:before="0"/>
        <w:jc w:val="center"/>
      </w:pPr>
      <w:r>
        <w:rPr>
          <w:rFonts w:ascii="Times New Roman" w:hAnsi="Times New Roman"/>
          <w:i w:val="0"/>
          <w:color w:val="auto"/>
          <w:szCs w:val="22"/>
        </w:rPr>
        <w:t>Theme: Empowerment for Learning</w:t>
      </w:r>
    </w:p>
    <w:p w14:paraId="5DD85B0D" w14:textId="77777777" w:rsidR="00980D15" w:rsidRDefault="00980D15">
      <w:pPr>
        <w:tabs>
          <w:tab w:val="left" w:pos="-720"/>
        </w:tabs>
        <w:jc w:val="center"/>
        <w:rPr>
          <w:b/>
          <w:bCs/>
        </w:rPr>
      </w:pPr>
    </w:p>
    <w:p w14:paraId="5029EF0B" w14:textId="68EFCDAF" w:rsidR="00980D15" w:rsidRDefault="0053283F">
      <w:pPr>
        <w:tabs>
          <w:tab w:val="left" w:pos="-720"/>
        </w:tabs>
        <w:jc w:val="center"/>
      </w:pPr>
      <w:r>
        <w:rPr>
          <w:b/>
          <w:noProof/>
          <w:lang w:eastAsia="en-US"/>
        </w:rPr>
        <w:drawing>
          <wp:anchor distT="0" distB="0" distL="114300" distR="114300" simplePos="0" relativeHeight="251659264" behindDoc="0" locked="0" layoutInCell="1" allowOverlap="1" wp14:anchorId="7C5A775B" wp14:editId="138F8F31">
            <wp:simplePos x="0" y="0"/>
            <wp:positionH relativeFrom="margin">
              <wp:posOffset>255270</wp:posOffset>
            </wp:positionH>
            <wp:positionV relativeFrom="margin">
              <wp:posOffset>2938145</wp:posOffset>
            </wp:positionV>
            <wp:extent cx="4484370" cy="2747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Framework IECE.jpg"/>
                    <pic:cNvPicPr/>
                  </pic:nvPicPr>
                  <pic:blipFill>
                    <a:blip r:embed="rId7">
                      <a:extLst>
                        <a:ext uri="{28A0092B-C50C-407E-A947-70E740481C1C}">
                          <a14:useLocalDpi xmlns:a14="http://schemas.microsoft.com/office/drawing/2010/main" val="0"/>
                        </a:ext>
                      </a:extLst>
                    </a:blip>
                    <a:stretch>
                      <a:fillRect/>
                    </a:stretch>
                  </pic:blipFill>
                  <pic:spPr>
                    <a:xfrm>
                      <a:off x="0" y="0"/>
                      <a:ext cx="4484370" cy="2747645"/>
                    </a:xfrm>
                    <a:prstGeom prst="rect">
                      <a:avLst/>
                    </a:prstGeom>
                  </pic:spPr>
                </pic:pic>
              </a:graphicData>
            </a:graphic>
            <wp14:sizeRelH relativeFrom="margin">
              <wp14:pctWidth>0</wp14:pctWidth>
            </wp14:sizeRelH>
            <wp14:sizeRelV relativeFrom="margin">
              <wp14:pctHeight>0</wp14:pctHeight>
            </wp14:sizeRelV>
          </wp:anchor>
        </w:drawing>
      </w:r>
      <w:r w:rsidR="00980D15">
        <w:rPr>
          <w:b/>
          <w:bCs/>
        </w:rPr>
        <w:t>Model of Conceptual Framework</w:t>
      </w:r>
    </w:p>
    <w:p w14:paraId="73C4535B" w14:textId="20B8B476" w:rsidR="00980D15" w:rsidRDefault="00980D15">
      <w:pPr>
        <w:ind w:firstLine="360"/>
        <w:jc w:val="center"/>
        <w:rPr>
          <w:noProof/>
          <w:lang w:eastAsia="en-US"/>
        </w:rPr>
      </w:pPr>
    </w:p>
    <w:p w14:paraId="1F70E8C8" w14:textId="77777777" w:rsidR="0053283F" w:rsidRDefault="0053283F">
      <w:pPr>
        <w:ind w:firstLine="360"/>
        <w:jc w:val="center"/>
        <w:rPr>
          <w:noProof/>
          <w:lang w:eastAsia="en-US"/>
        </w:rPr>
      </w:pPr>
    </w:p>
    <w:p w14:paraId="499F12C7" w14:textId="77777777" w:rsidR="0053283F" w:rsidRDefault="0053283F">
      <w:pPr>
        <w:ind w:firstLine="360"/>
        <w:jc w:val="center"/>
        <w:rPr>
          <w:noProof/>
          <w:lang w:eastAsia="en-US"/>
        </w:rPr>
      </w:pPr>
    </w:p>
    <w:p w14:paraId="76A03920" w14:textId="77777777" w:rsidR="0053283F" w:rsidRDefault="0053283F">
      <w:pPr>
        <w:ind w:firstLine="360"/>
        <w:jc w:val="center"/>
        <w:rPr>
          <w:noProof/>
          <w:lang w:eastAsia="en-US"/>
        </w:rPr>
      </w:pPr>
    </w:p>
    <w:p w14:paraId="7BBC82D9" w14:textId="77777777" w:rsidR="0053283F" w:rsidRDefault="0053283F">
      <w:pPr>
        <w:ind w:firstLine="360"/>
        <w:jc w:val="center"/>
        <w:rPr>
          <w:noProof/>
          <w:lang w:eastAsia="en-US"/>
        </w:rPr>
      </w:pPr>
    </w:p>
    <w:p w14:paraId="09F4B359" w14:textId="77777777" w:rsidR="0053283F" w:rsidRDefault="0053283F">
      <w:pPr>
        <w:ind w:firstLine="360"/>
        <w:jc w:val="center"/>
        <w:rPr>
          <w:noProof/>
          <w:lang w:eastAsia="en-US"/>
        </w:rPr>
      </w:pPr>
    </w:p>
    <w:p w14:paraId="0B912232" w14:textId="77777777" w:rsidR="0053283F" w:rsidRDefault="0053283F">
      <w:pPr>
        <w:ind w:firstLine="360"/>
        <w:jc w:val="center"/>
        <w:rPr>
          <w:noProof/>
          <w:lang w:eastAsia="en-US"/>
        </w:rPr>
      </w:pPr>
    </w:p>
    <w:p w14:paraId="59D988DE" w14:textId="77777777" w:rsidR="0053283F" w:rsidRDefault="0053283F">
      <w:pPr>
        <w:ind w:firstLine="360"/>
        <w:jc w:val="center"/>
        <w:rPr>
          <w:noProof/>
          <w:lang w:eastAsia="en-US"/>
        </w:rPr>
      </w:pPr>
    </w:p>
    <w:p w14:paraId="0964890A" w14:textId="77777777" w:rsidR="0053283F" w:rsidRDefault="0053283F">
      <w:pPr>
        <w:ind w:firstLine="360"/>
        <w:jc w:val="center"/>
        <w:rPr>
          <w:noProof/>
          <w:lang w:eastAsia="en-US"/>
        </w:rPr>
      </w:pPr>
    </w:p>
    <w:p w14:paraId="70E9F6AF" w14:textId="77777777" w:rsidR="0053283F" w:rsidRDefault="0053283F">
      <w:pPr>
        <w:ind w:firstLine="360"/>
        <w:jc w:val="center"/>
        <w:rPr>
          <w:noProof/>
          <w:lang w:eastAsia="en-US"/>
        </w:rPr>
      </w:pPr>
    </w:p>
    <w:p w14:paraId="5AA97E4D" w14:textId="77777777" w:rsidR="0053283F" w:rsidRDefault="0053283F">
      <w:pPr>
        <w:ind w:firstLine="360"/>
        <w:jc w:val="center"/>
        <w:rPr>
          <w:noProof/>
          <w:lang w:eastAsia="en-US"/>
        </w:rPr>
      </w:pPr>
    </w:p>
    <w:p w14:paraId="335F2B03" w14:textId="77777777" w:rsidR="0053283F" w:rsidRDefault="0053283F">
      <w:pPr>
        <w:ind w:firstLine="360"/>
        <w:jc w:val="center"/>
        <w:rPr>
          <w:noProof/>
          <w:lang w:eastAsia="en-US"/>
        </w:rPr>
      </w:pPr>
    </w:p>
    <w:p w14:paraId="6501E02A" w14:textId="77777777" w:rsidR="0053283F" w:rsidRDefault="0053283F">
      <w:pPr>
        <w:ind w:firstLine="360"/>
        <w:jc w:val="center"/>
        <w:rPr>
          <w:noProof/>
          <w:lang w:eastAsia="en-US"/>
        </w:rPr>
      </w:pPr>
    </w:p>
    <w:p w14:paraId="14018F71" w14:textId="77777777" w:rsidR="0053283F" w:rsidRDefault="0053283F">
      <w:pPr>
        <w:ind w:firstLine="360"/>
        <w:jc w:val="center"/>
        <w:rPr>
          <w:noProof/>
          <w:lang w:eastAsia="en-US"/>
        </w:rPr>
      </w:pPr>
    </w:p>
    <w:p w14:paraId="1AE88FE9" w14:textId="77777777" w:rsidR="0053283F" w:rsidRDefault="0053283F">
      <w:pPr>
        <w:ind w:firstLine="360"/>
        <w:jc w:val="center"/>
        <w:rPr>
          <w:noProof/>
          <w:lang w:eastAsia="en-US"/>
        </w:rPr>
      </w:pPr>
    </w:p>
    <w:p w14:paraId="66E5976A" w14:textId="77777777" w:rsidR="0053283F" w:rsidRDefault="0053283F">
      <w:pPr>
        <w:ind w:firstLine="360"/>
        <w:jc w:val="center"/>
        <w:rPr>
          <w:noProof/>
          <w:lang w:eastAsia="en-US"/>
        </w:rPr>
      </w:pPr>
    </w:p>
    <w:p w14:paraId="10EE9913" w14:textId="77777777" w:rsidR="0053283F" w:rsidRDefault="0053283F">
      <w:pPr>
        <w:ind w:firstLine="360"/>
        <w:jc w:val="center"/>
        <w:rPr>
          <w:noProof/>
          <w:lang w:eastAsia="en-US"/>
        </w:rPr>
      </w:pPr>
    </w:p>
    <w:p w14:paraId="2C732008" w14:textId="77777777" w:rsidR="0053283F" w:rsidRDefault="0053283F">
      <w:pPr>
        <w:ind w:firstLine="360"/>
        <w:jc w:val="center"/>
        <w:rPr>
          <w:noProof/>
          <w:lang w:eastAsia="en-US"/>
        </w:rPr>
      </w:pPr>
    </w:p>
    <w:p w14:paraId="57A09A3D" w14:textId="77777777" w:rsidR="0053283F" w:rsidRDefault="0053283F">
      <w:pPr>
        <w:ind w:firstLine="360"/>
        <w:jc w:val="center"/>
        <w:rPr>
          <w:b/>
        </w:rPr>
      </w:pPr>
    </w:p>
    <w:p w14:paraId="4DBECC82" w14:textId="2BEB7D2E" w:rsidR="00980D15" w:rsidRDefault="00980D15">
      <w:pPr>
        <w:ind w:firstLine="360"/>
        <w:rPr>
          <w:b/>
        </w:rPr>
      </w:pPr>
    </w:p>
    <w:p w14:paraId="2BB87A35" w14:textId="06FF6187" w:rsidR="00980D15" w:rsidRDefault="00980D15">
      <w:pPr>
        <w:rPr>
          <w:b/>
          <w:u w:val="single"/>
        </w:rPr>
      </w:pPr>
      <w:r>
        <w:rPr>
          <w:b/>
        </w:rPr>
        <w:t>Course Description:</w:t>
      </w:r>
    </w:p>
    <w:p w14:paraId="5F351B11" w14:textId="77777777" w:rsidR="00980D15" w:rsidRDefault="00980D15">
      <w:pPr>
        <w:ind w:left="360"/>
        <w:rPr>
          <w:b/>
          <w:u w:val="single"/>
        </w:rPr>
      </w:pPr>
    </w:p>
    <w:p w14:paraId="135C56E3" w14:textId="77777777" w:rsidR="00980D15" w:rsidRDefault="00980D15">
      <w:pPr>
        <w:ind w:left="360"/>
      </w:pPr>
      <w:r>
        <w:t>This course concerns effective administrative practices and leadership skills that are necessary in working with teachers and students of differing gender or ethnicity or with disabilities so as to promote equitable learning opportunities.  It includes study of diverse cultural patterns among students and appropriate ways to differentiate instruction.  Further, it is an overview of special education including characteristics, programming, and supporting research and the examination of the four major types of learners:  special education, multicultural, gifted/talented, and students at risk.  This course explores how those groups of learners can be best served using effective instructional and behavior management strategies.</w:t>
      </w:r>
    </w:p>
    <w:p w14:paraId="587DF1AB" w14:textId="77777777" w:rsidR="00980D15" w:rsidRDefault="00980D15">
      <w:pPr>
        <w:ind w:firstLine="360"/>
        <w:rPr>
          <w:b/>
        </w:rPr>
      </w:pPr>
      <w:r>
        <w:t>Credit:  3 hours</w:t>
      </w:r>
    </w:p>
    <w:p w14:paraId="06A19B53" w14:textId="77777777" w:rsidR="00980D15" w:rsidRDefault="00980D15">
      <w:pPr>
        <w:rPr>
          <w:b/>
        </w:rPr>
      </w:pPr>
      <w:r>
        <w:rPr>
          <w:b/>
        </w:rPr>
        <w:lastRenderedPageBreak/>
        <w:t>Texts:</w:t>
      </w:r>
    </w:p>
    <w:p w14:paraId="00D07DDF" w14:textId="77777777" w:rsidR="00980D15" w:rsidRDefault="00980D15">
      <w:pPr>
        <w:rPr>
          <w:b/>
        </w:rPr>
      </w:pPr>
    </w:p>
    <w:p w14:paraId="597988C3" w14:textId="77777777" w:rsidR="00980D15" w:rsidRDefault="00980D15">
      <w:pPr>
        <w:ind w:left="720" w:hanging="720"/>
      </w:pPr>
      <w:r>
        <w:t xml:space="preserve">Rothstein-Fisch, C. &amp; Trumbull, E. (2008).  </w:t>
      </w:r>
      <w:r>
        <w:rPr>
          <w:i/>
        </w:rPr>
        <w:t>Managing diverse classrooms: How to build on students’ cultural strengths.</w:t>
      </w:r>
      <w:r>
        <w:t xml:space="preserve">  Alexandria, VA: Association for Supervision and Curriculum Development.</w:t>
      </w:r>
    </w:p>
    <w:p w14:paraId="268075E3" w14:textId="77777777" w:rsidR="00980D15" w:rsidRDefault="00980D15">
      <w:pPr>
        <w:ind w:left="720" w:hanging="720"/>
      </w:pPr>
      <w:r>
        <w:tab/>
        <w:t>978-1-4166-0624-6</w:t>
      </w:r>
    </w:p>
    <w:p w14:paraId="29374AA0" w14:textId="77777777" w:rsidR="00980D15" w:rsidRDefault="00980D15"/>
    <w:p w14:paraId="4936A8B4" w14:textId="77777777" w:rsidR="00980D15" w:rsidRDefault="00980D15">
      <w:pPr>
        <w:ind w:left="720" w:hanging="720"/>
      </w:pPr>
      <w:r>
        <w:t xml:space="preserve">Vaughn, S. B., Schumm, Bos, C. S., Schumm, J.S. (2014). </w:t>
      </w:r>
      <w:r>
        <w:rPr>
          <w:i/>
        </w:rPr>
        <w:t>Teaching students who are exceptional, diverse, and at-risk in the general education classroom,</w:t>
      </w:r>
      <w:r>
        <w:t xml:space="preserve"> (6</w:t>
      </w:r>
      <w:r>
        <w:rPr>
          <w:vertAlign w:val="superscript"/>
        </w:rPr>
        <w:t>th</w:t>
      </w:r>
      <w:r>
        <w:t xml:space="preserve"> Edition), Boston:  Pearson.</w:t>
      </w:r>
    </w:p>
    <w:p w14:paraId="50F2CD4B" w14:textId="77777777" w:rsidR="00980D15" w:rsidRDefault="00980D15">
      <w:pPr>
        <w:ind w:left="285"/>
      </w:pPr>
      <w:r>
        <w:tab/>
        <w:t>978-0-13-283673-9</w:t>
      </w:r>
    </w:p>
    <w:p w14:paraId="0DBA902A" w14:textId="77777777" w:rsidR="00980D15" w:rsidRDefault="00980D15"/>
    <w:p w14:paraId="49394D89" w14:textId="77777777" w:rsidR="00980D15" w:rsidRDefault="00980D15">
      <w:pPr>
        <w:pStyle w:val="Heading3"/>
      </w:pPr>
      <w:r>
        <w:rPr>
          <w:bCs w:val="0"/>
          <w:i w:val="0"/>
        </w:rPr>
        <w:t>School of Education Mission Statement</w:t>
      </w:r>
    </w:p>
    <w:p w14:paraId="3660560A" w14:textId="77777777" w:rsidR="00980D15" w:rsidRDefault="00980D15"/>
    <w:p w14:paraId="28D18C3C" w14:textId="77777777" w:rsidR="00980D15" w:rsidRDefault="00980D15">
      <w: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14:paraId="09FDA208" w14:textId="77777777" w:rsidR="00980D15" w:rsidRDefault="00980D15"/>
    <w:p w14:paraId="623DC447" w14:textId="77777777" w:rsidR="00980D15" w:rsidRDefault="00980D15">
      <w: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14:paraId="769FBA8C" w14:textId="77777777" w:rsidR="00980D15" w:rsidRDefault="00980D15"/>
    <w:p w14:paraId="68C47622" w14:textId="77777777" w:rsidR="00980D15" w:rsidRDefault="00980D15">
      <w:pPr>
        <w:rPr>
          <w:b/>
          <w:bCs/>
        </w:rPr>
      </w:pPr>
      <w:r>
        <w:t xml:space="preserve">The teacher education program is a performance-based process that strives to achieve this mission globally by </w:t>
      </w:r>
    </w:p>
    <w:p w14:paraId="53F4D822" w14:textId="77777777" w:rsidR="00980D15" w:rsidRDefault="00980D15">
      <w:pPr>
        <w:ind w:left="1080"/>
        <w:rPr>
          <w:b/>
          <w:bCs/>
        </w:rPr>
      </w:pPr>
    </w:p>
    <w:p w14:paraId="73146BC3" w14:textId="77777777" w:rsidR="00980D15" w:rsidRDefault="00980D15">
      <w:pPr>
        <w:numPr>
          <w:ilvl w:val="0"/>
          <w:numId w:val="8"/>
        </w:numPr>
      </w:pPr>
      <w:r>
        <w:t xml:space="preserve">preparing teachers who demonstrate the knowledge, skills and dispositions to plan, implement and evaluate instruction to assure that all students learn and perform at high levels, </w:t>
      </w:r>
    </w:p>
    <w:p w14:paraId="717708C1" w14:textId="77777777" w:rsidR="00980D15" w:rsidRDefault="00980D15">
      <w:pPr>
        <w:numPr>
          <w:ilvl w:val="0"/>
          <w:numId w:val="8"/>
        </w:numPr>
      </w:pPr>
      <w:r>
        <w:t>honoring, understanding, and respecting diverse voices and communities in society,</w:t>
      </w:r>
    </w:p>
    <w:p w14:paraId="7E97CA1F" w14:textId="77777777" w:rsidR="00980D15" w:rsidRDefault="00980D15">
      <w:pPr>
        <w:numPr>
          <w:ilvl w:val="0"/>
          <w:numId w:val="8"/>
        </w:numPr>
      </w:pPr>
      <w:r>
        <w:t>establishing partnerships and collaborating with  the professional community,</w:t>
      </w:r>
    </w:p>
    <w:p w14:paraId="20320AC3" w14:textId="77777777" w:rsidR="00980D15" w:rsidRDefault="00980D15">
      <w:pPr>
        <w:numPr>
          <w:ilvl w:val="0"/>
          <w:numId w:val="8"/>
        </w:numPr>
        <w:rPr>
          <w:b/>
        </w:rPr>
      </w:pPr>
      <w:r>
        <w:t>supporting and enhancing Christian characteristics of servant leadership.</w:t>
      </w:r>
    </w:p>
    <w:p w14:paraId="3AD3AC4A" w14:textId="77777777" w:rsidR="00980D15" w:rsidRDefault="00980D15">
      <w:pPr>
        <w:rPr>
          <w:b/>
        </w:rPr>
      </w:pPr>
    </w:p>
    <w:p w14:paraId="6585575E" w14:textId="77777777" w:rsidR="00980D15" w:rsidRDefault="00980D15">
      <w:r>
        <w:rPr>
          <w:b/>
        </w:rPr>
        <w:t>Methods of Instruction</w:t>
      </w:r>
    </w:p>
    <w:p w14:paraId="47758BBD" w14:textId="77777777" w:rsidR="00980D15" w:rsidRDefault="00980D15"/>
    <w:p w14:paraId="037E9C4B" w14:textId="77777777" w:rsidR="00980D15" w:rsidRDefault="00980D15">
      <w:r>
        <w:t>The instructional methods will include:</w:t>
      </w:r>
    </w:p>
    <w:p w14:paraId="2B3E996D" w14:textId="77777777" w:rsidR="00980D15" w:rsidRDefault="00980D15">
      <w:pPr>
        <w:numPr>
          <w:ilvl w:val="0"/>
          <w:numId w:val="4"/>
        </w:numPr>
        <w:tabs>
          <w:tab w:val="left" w:pos="1080"/>
        </w:tabs>
        <w:ind w:left="1080"/>
      </w:pPr>
      <w:r>
        <w:t>online learning lessons</w:t>
      </w:r>
    </w:p>
    <w:p w14:paraId="1B90BC92" w14:textId="77777777" w:rsidR="00980D15" w:rsidRDefault="00980D15">
      <w:pPr>
        <w:numPr>
          <w:ilvl w:val="0"/>
          <w:numId w:val="4"/>
        </w:numPr>
        <w:tabs>
          <w:tab w:val="left" w:pos="1080"/>
        </w:tabs>
        <w:ind w:left="1080"/>
      </w:pPr>
      <w:r>
        <w:t>individual consultation with instructor</w:t>
      </w:r>
    </w:p>
    <w:p w14:paraId="1A9EFBF1" w14:textId="77777777" w:rsidR="00980D15" w:rsidRDefault="00980D15">
      <w:pPr>
        <w:numPr>
          <w:ilvl w:val="0"/>
          <w:numId w:val="4"/>
        </w:numPr>
        <w:tabs>
          <w:tab w:val="left" w:pos="1080"/>
        </w:tabs>
        <w:ind w:left="1080"/>
      </w:pPr>
      <w:r>
        <w:t>online discussion groups</w:t>
      </w:r>
    </w:p>
    <w:p w14:paraId="60340A4A" w14:textId="77777777" w:rsidR="00980D15" w:rsidRDefault="00980D15">
      <w:pPr>
        <w:numPr>
          <w:ilvl w:val="0"/>
          <w:numId w:val="4"/>
        </w:numPr>
        <w:tabs>
          <w:tab w:val="left" w:pos="1080"/>
        </w:tabs>
        <w:ind w:left="1080"/>
      </w:pPr>
      <w:r>
        <w:t>teamwork</w:t>
      </w:r>
    </w:p>
    <w:p w14:paraId="477BAC7F" w14:textId="77777777" w:rsidR="00980D15" w:rsidRDefault="00980D15">
      <w:pPr>
        <w:numPr>
          <w:ilvl w:val="0"/>
          <w:numId w:val="4"/>
        </w:numPr>
        <w:tabs>
          <w:tab w:val="left" w:pos="1080"/>
        </w:tabs>
        <w:ind w:left="1080"/>
      </w:pPr>
      <w:r>
        <w:t>cooperative learning activities</w:t>
      </w:r>
    </w:p>
    <w:p w14:paraId="6E956863" w14:textId="32A6CDFD" w:rsidR="00980D15" w:rsidRPr="00E556AB" w:rsidRDefault="00980D15">
      <w:pPr>
        <w:numPr>
          <w:ilvl w:val="0"/>
          <w:numId w:val="4"/>
        </w:numPr>
        <w:tabs>
          <w:tab w:val="left" w:pos="1080"/>
        </w:tabs>
        <w:ind w:left="1080"/>
        <w:rPr>
          <w:b/>
        </w:rPr>
      </w:pPr>
      <w:r>
        <w:t>site visitation and classroom observation</w:t>
      </w:r>
    </w:p>
    <w:p w14:paraId="44393914" w14:textId="010CD5DC" w:rsidR="00E556AB" w:rsidRDefault="00E556AB" w:rsidP="00E556AB">
      <w:pPr>
        <w:tabs>
          <w:tab w:val="left" w:pos="1080"/>
        </w:tabs>
      </w:pPr>
    </w:p>
    <w:p w14:paraId="3DD33E39" w14:textId="77777777" w:rsidR="00E556AB" w:rsidRPr="00E556AB" w:rsidRDefault="00E556AB" w:rsidP="00E556AB">
      <w:pPr>
        <w:autoSpaceDE w:val="0"/>
        <w:autoSpaceDN w:val="0"/>
        <w:adjustRightInd w:val="0"/>
        <w:rPr>
          <w:b/>
          <w:bCs/>
          <w:highlight w:val="yellow"/>
        </w:rPr>
      </w:pPr>
      <w:r w:rsidRPr="00E556AB">
        <w:rPr>
          <w:b/>
          <w:bCs/>
          <w:highlight w:val="yellow"/>
        </w:rPr>
        <w:t>Association of Middle Level Education (AMLE)</w:t>
      </w:r>
    </w:p>
    <w:p w14:paraId="6C06E90C" w14:textId="77777777" w:rsidR="00E556AB" w:rsidRPr="00E556AB" w:rsidRDefault="00E556AB" w:rsidP="00E556AB">
      <w:pPr>
        <w:autoSpaceDE w:val="0"/>
        <w:autoSpaceDN w:val="0"/>
        <w:adjustRightInd w:val="0"/>
        <w:rPr>
          <w:bCs/>
          <w:highlight w:val="yellow"/>
        </w:rPr>
      </w:pPr>
    </w:p>
    <w:p w14:paraId="6027511E" w14:textId="77777777" w:rsidR="00E556AB" w:rsidRPr="00E556AB" w:rsidRDefault="00E556AB" w:rsidP="00E556AB">
      <w:pPr>
        <w:autoSpaceDE w:val="0"/>
        <w:autoSpaceDN w:val="0"/>
        <w:adjustRightInd w:val="0"/>
        <w:rPr>
          <w:bCs/>
          <w:highlight w:val="yellow"/>
        </w:rPr>
      </w:pPr>
      <w:r w:rsidRPr="00E556AB">
        <w:rPr>
          <w:bCs/>
          <w:highlight w:val="yellow"/>
        </w:rPr>
        <w:t xml:space="preserve"> Principle A The Learner and Learning</w:t>
      </w:r>
    </w:p>
    <w:p w14:paraId="5F5FCB21" w14:textId="77777777" w:rsidR="00E556AB" w:rsidRPr="00E556AB" w:rsidRDefault="00E556AB" w:rsidP="00E556AB">
      <w:pPr>
        <w:autoSpaceDE w:val="0"/>
        <w:autoSpaceDN w:val="0"/>
        <w:adjustRightInd w:val="0"/>
        <w:rPr>
          <w:bCs/>
          <w:highlight w:val="yellow"/>
        </w:rPr>
      </w:pPr>
      <w:r w:rsidRPr="00E556AB">
        <w:rPr>
          <w:bCs/>
          <w:highlight w:val="yellow"/>
        </w:rPr>
        <w:t xml:space="preserve">           Standard 1: Young Adolescent Development</w:t>
      </w:r>
    </w:p>
    <w:p w14:paraId="7900AC04" w14:textId="77777777" w:rsidR="00E556AB" w:rsidRPr="00E556AB" w:rsidRDefault="00E556AB" w:rsidP="00E556AB">
      <w:pPr>
        <w:autoSpaceDE w:val="0"/>
        <w:autoSpaceDN w:val="0"/>
        <w:adjustRightInd w:val="0"/>
        <w:rPr>
          <w:bCs/>
          <w:highlight w:val="yellow"/>
        </w:rPr>
      </w:pPr>
      <w:r w:rsidRPr="00E556AB">
        <w:rPr>
          <w:bCs/>
          <w:highlight w:val="yellow"/>
        </w:rPr>
        <w:t xml:space="preserve"> Principle B Middle Level Curriculum</w:t>
      </w:r>
    </w:p>
    <w:p w14:paraId="29D41F66" w14:textId="77777777" w:rsidR="00E556AB" w:rsidRPr="00E556AB" w:rsidRDefault="00E556AB" w:rsidP="00E556AB">
      <w:pPr>
        <w:autoSpaceDE w:val="0"/>
        <w:autoSpaceDN w:val="0"/>
        <w:adjustRightInd w:val="0"/>
        <w:rPr>
          <w:bCs/>
          <w:highlight w:val="yellow"/>
        </w:rPr>
      </w:pPr>
      <w:r w:rsidRPr="00E556AB">
        <w:rPr>
          <w:bCs/>
          <w:highlight w:val="yellow"/>
        </w:rPr>
        <w:t xml:space="preserve">            Standard 2: Middle Level Curriculum</w:t>
      </w:r>
    </w:p>
    <w:p w14:paraId="49C54EF7" w14:textId="77777777" w:rsidR="00E556AB" w:rsidRPr="00E556AB" w:rsidRDefault="00E556AB" w:rsidP="00E556AB">
      <w:pPr>
        <w:autoSpaceDE w:val="0"/>
        <w:autoSpaceDN w:val="0"/>
        <w:adjustRightInd w:val="0"/>
        <w:rPr>
          <w:bCs/>
          <w:highlight w:val="yellow"/>
        </w:rPr>
      </w:pPr>
      <w:r w:rsidRPr="00E556AB">
        <w:rPr>
          <w:bCs/>
          <w:highlight w:val="yellow"/>
        </w:rPr>
        <w:t xml:space="preserve">            Standard 3: Middle Level Philosophy and School Organization</w:t>
      </w:r>
    </w:p>
    <w:p w14:paraId="31733B70" w14:textId="77777777" w:rsidR="00E556AB" w:rsidRPr="00E556AB" w:rsidRDefault="00E556AB" w:rsidP="00E556AB">
      <w:pPr>
        <w:autoSpaceDE w:val="0"/>
        <w:autoSpaceDN w:val="0"/>
        <w:adjustRightInd w:val="0"/>
        <w:rPr>
          <w:bCs/>
          <w:highlight w:val="yellow"/>
        </w:rPr>
      </w:pPr>
      <w:r w:rsidRPr="00E556AB">
        <w:rPr>
          <w:bCs/>
          <w:highlight w:val="yellow"/>
        </w:rPr>
        <w:t xml:space="preserve"> Principle C Middle Level Instructional Practice</w:t>
      </w:r>
    </w:p>
    <w:p w14:paraId="2CBC0C22" w14:textId="77777777" w:rsidR="00E556AB" w:rsidRPr="00E556AB" w:rsidRDefault="00E556AB" w:rsidP="00E556AB">
      <w:pPr>
        <w:autoSpaceDE w:val="0"/>
        <w:autoSpaceDN w:val="0"/>
        <w:adjustRightInd w:val="0"/>
        <w:rPr>
          <w:bCs/>
          <w:highlight w:val="yellow"/>
        </w:rPr>
      </w:pPr>
      <w:r w:rsidRPr="00E556AB">
        <w:rPr>
          <w:bCs/>
          <w:highlight w:val="yellow"/>
        </w:rPr>
        <w:tab/>
        <w:t xml:space="preserve"> Standard 4: Middle Level Instruction and Assessment</w:t>
      </w:r>
    </w:p>
    <w:p w14:paraId="452A4307" w14:textId="77777777" w:rsidR="00E556AB" w:rsidRPr="00E556AB" w:rsidRDefault="00E556AB" w:rsidP="00E556AB">
      <w:pPr>
        <w:autoSpaceDE w:val="0"/>
        <w:autoSpaceDN w:val="0"/>
        <w:adjustRightInd w:val="0"/>
        <w:rPr>
          <w:bCs/>
          <w:highlight w:val="yellow"/>
        </w:rPr>
      </w:pPr>
      <w:r w:rsidRPr="00E556AB">
        <w:rPr>
          <w:bCs/>
          <w:highlight w:val="yellow"/>
        </w:rPr>
        <w:t xml:space="preserve"> Principle D Professional Responsibilities</w:t>
      </w:r>
    </w:p>
    <w:p w14:paraId="015A32BF" w14:textId="77777777" w:rsidR="00E556AB" w:rsidRPr="00CB270F" w:rsidRDefault="00E556AB" w:rsidP="00E556AB">
      <w:pPr>
        <w:autoSpaceDE w:val="0"/>
        <w:autoSpaceDN w:val="0"/>
        <w:adjustRightInd w:val="0"/>
        <w:rPr>
          <w:bCs/>
        </w:rPr>
      </w:pPr>
      <w:r w:rsidRPr="00E556AB">
        <w:rPr>
          <w:bCs/>
          <w:highlight w:val="yellow"/>
        </w:rPr>
        <w:t xml:space="preserve">             Standard 5 Middle Level Professional Roles</w:t>
      </w:r>
    </w:p>
    <w:p w14:paraId="4F3E670A" w14:textId="77777777" w:rsidR="00980D15" w:rsidRDefault="00980D15">
      <w:pPr>
        <w:rPr>
          <w:b/>
        </w:rPr>
      </w:pPr>
    </w:p>
    <w:p w14:paraId="2803CD9D" w14:textId="77777777" w:rsidR="00980D15" w:rsidRDefault="00980D15">
      <w:pPr>
        <w:rPr>
          <w:b/>
        </w:rPr>
      </w:pPr>
      <w:r>
        <w:rPr>
          <w:b/>
        </w:rPr>
        <w:t>Kentucky Teacher Standards</w:t>
      </w:r>
    </w:p>
    <w:p w14:paraId="34F3D7DA" w14:textId="77777777" w:rsidR="00980D15" w:rsidRDefault="00980D15">
      <w:pPr>
        <w:rPr>
          <w:b/>
        </w:rPr>
      </w:pPr>
    </w:p>
    <w:p w14:paraId="09AC9B8B" w14:textId="77777777" w:rsidR="00980D15" w:rsidRDefault="00980D15">
      <w:pPr>
        <w:pStyle w:val="ListParagraph"/>
        <w:numPr>
          <w:ilvl w:val="0"/>
          <w:numId w:val="4"/>
        </w:numPr>
      </w:pPr>
      <w:r>
        <w:t>1.3  Consistently uses instructional strategies that are appropriate for content and contribute to the learning of all students.</w:t>
      </w:r>
    </w:p>
    <w:p w14:paraId="3DD7D2B4" w14:textId="77777777" w:rsidR="00980D15" w:rsidRDefault="00980D15">
      <w:pPr>
        <w:pStyle w:val="ListParagraph"/>
        <w:numPr>
          <w:ilvl w:val="0"/>
          <w:numId w:val="4"/>
        </w:numPr>
      </w:pPr>
      <w:r>
        <w:t>1.4  Regularly guides students to understand content from appropriate diverse, multicultural or global perspectives.</w:t>
      </w:r>
    </w:p>
    <w:p w14:paraId="1BBB0781" w14:textId="77777777" w:rsidR="00980D15" w:rsidRDefault="00980D15">
      <w:pPr>
        <w:pStyle w:val="ListParagraph"/>
        <w:numPr>
          <w:ilvl w:val="0"/>
          <w:numId w:val="4"/>
        </w:numPr>
      </w:pPr>
      <w:r>
        <w:t>2.2  Plans and designs instruction that is based on significant contextual and pre-assessment data.</w:t>
      </w:r>
    </w:p>
    <w:p w14:paraId="711B979B" w14:textId="77777777" w:rsidR="00980D15" w:rsidRDefault="00980D15">
      <w:pPr>
        <w:pStyle w:val="ListParagraph"/>
        <w:numPr>
          <w:ilvl w:val="0"/>
          <w:numId w:val="4"/>
        </w:numPr>
      </w:pPr>
      <w:r>
        <w:t>2.4  Plans a learning sequence using instructional strategies and activities that build on students’ prior knowledge and address learning objectives.</w:t>
      </w:r>
    </w:p>
    <w:p w14:paraId="4A941AE8" w14:textId="77777777" w:rsidR="00980D15" w:rsidRDefault="00980D15">
      <w:pPr>
        <w:pStyle w:val="ListParagraph"/>
        <w:numPr>
          <w:ilvl w:val="0"/>
          <w:numId w:val="4"/>
        </w:numPr>
      </w:pPr>
      <w:r>
        <w:t>3.2  Maintains a fair, respectful and productive classroom environment conducive to learning.</w:t>
      </w:r>
    </w:p>
    <w:p w14:paraId="2ED90B07" w14:textId="77777777" w:rsidR="00980D15" w:rsidRDefault="00980D15">
      <w:pPr>
        <w:pStyle w:val="ListParagraph"/>
        <w:numPr>
          <w:ilvl w:val="0"/>
          <w:numId w:val="4"/>
        </w:numPr>
      </w:pPr>
      <w:r>
        <w:t>4.1 Consistently provides a well-planned sequence of appropriate instructional strategies that actively engage students in meeting learning objectives.</w:t>
      </w:r>
    </w:p>
    <w:p w14:paraId="5788CFBA" w14:textId="77777777" w:rsidR="00980D15" w:rsidRDefault="00980D15">
      <w:pPr>
        <w:pStyle w:val="ListParagraph"/>
        <w:numPr>
          <w:ilvl w:val="0"/>
          <w:numId w:val="4"/>
        </w:numPr>
      </w:pPr>
      <w:r>
        <w:t>5.4  Consistently describes, analyzes and evaluates students performance data to determine students progress, identify differences among student groups, and inform instructional practice.</w:t>
      </w:r>
    </w:p>
    <w:p w14:paraId="3695F7A6" w14:textId="77777777" w:rsidR="00980D15" w:rsidRDefault="00980D15">
      <w:pPr>
        <w:pStyle w:val="ListParagraph"/>
        <w:numPr>
          <w:ilvl w:val="0"/>
          <w:numId w:val="4"/>
        </w:numPr>
      </w:pPr>
      <w:r>
        <w:t>6.2  Designs and implements research-based, technology-infused instructional strategies to support learning of all students.</w:t>
      </w:r>
    </w:p>
    <w:p w14:paraId="324A766B" w14:textId="77777777" w:rsidR="00980D15" w:rsidRDefault="00980D15">
      <w:pPr>
        <w:pStyle w:val="ListParagraph"/>
        <w:numPr>
          <w:ilvl w:val="0"/>
          <w:numId w:val="4"/>
        </w:numPr>
      </w:pPr>
      <w:r>
        <w:t>6.3  Provides varied and authentic opportunities for all students to use appropriate technology to further their learning.</w:t>
      </w:r>
    </w:p>
    <w:p w14:paraId="6DADBBEA" w14:textId="77777777" w:rsidR="00980D15" w:rsidRDefault="00980D15">
      <w:pPr>
        <w:pStyle w:val="ListParagraph"/>
        <w:numPr>
          <w:ilvl w:val="0"/>
          <w:numId w:val="4"/>
        </w:numPr>
      </w:pPr>
      <w:r>
        <w:t>7.1  Uses formative and summative performance data to determine the learning needs of all students.</w:t>
      </w:r>
    </w:p>
    <w:p w14:paraId="3D0EE011" w14:textId="77777777" w:rsidR="00980D15" w:rsidRDefault="00980D15">
      <w:pPr>
        <w:pStyle w:val="ListParagraph"/>
        <w:numPr>
          <w:ilvl w:val="0"/>
          <w:numId w:val="4"/>
        </w:numPr>
      </w:pPr>
      <w:r>
        <w:t>10.1  Identifies leadership opportunities within the school, community or professional organizations to advance learning, improve instructional practice, facilitate professional development of colleagues, or advocate positive policy change; and selects an opportunity to demonstrate initiative, planning, organization and professional judgment.</w:t>
      </w:r>
    </w:p>
    <w:p w14:paraId="7EB6C0EB" w14:textId="77777777" w:rsidR="00980D15" w:rsidRDefault="00980D15"/>
    <w:p w14:paraId="4413E1EB" w14:textId="77777777" w:rsidR="00980D15" w:rsidRDefault="00980D15">
      <w:pPr>
        <w:pStyle w:val="ListParagraph"/>
      </w:pPr>
      <w:r>
        <w:rPr>
          <w:b/>
        </w:rPr>
        <w:t>Diversity Proficiencies</w:t>
      </w:r>
    </w:p>
    <w:p w14:paraId="49CED999" w14:textId="77777777" w:rsidR="00980D15" w:rsidRDefault="00980D15">
      <w:pPr>
        <w:pStyle w:val="ListParagraph"/>
      </w:pPr>
    </w:p>
    <w:p w14:paraId="1F7EABA2" w14:textId="77777777" w:rsidR="00980D15" w:rsidRDefault="00980D15">
      <w:pPr>
        <w:pStyle w:val="ListParagraph"/>
      </w:pPr>
      <w:r>
        <w:t>1.2</w:t>
      </w:r>
      <w:r>
        <w:tab/>
        <w:t>Connects content to life experiences of student.</w:t>
      </w:r>
    </w:p>
    <w:p w14:paraId="598B32A7" w14:textId="77777777" w:rsidR="00980D15" w:rsidRDefault="00980D15">
      <w:pPr>
        <w:pStyle w:val="ListParagraph"/>
      </w:pPr>
      <w:r>
        <w:t>2.2</w:t>
      </w:r>
      <w:r>
        <w:tab/>
        <w:t>Uses contextual data to design instruction relevant to students.</w:t>
      </w:r>
    </w:p>
    <w:p w14:paraId="4C23117A" w14:textId="77777777" w:rsidR="00980D15" w:rsidRDefault="00980D15">
      <w:pPr>
        <w:pStyle w:val="ListParagraph"/>
      </w:pPr>
      <w:r>
        <w:t>2.4</w:t>
      </w:r>
      <w:r>
        <w:tab/>
        <w:t xml:space="preserve">Plans instructional strategies and activities that address learning objectives for all </w:t>
      </w:r>
      <w:r>
        <w:tab/>
      </w:r>
      <w:r>
        <w:tab/>
        <w:t>students.</w:t>
      </w:r>
    </w:p>
    <w:p w14:paraId="786242DE" w14:textId="77777777" w:rsidR="00980D15" w:rsidRDefault="00980D15">
      <w:pPr>
        <w:pStyle w:val="ListParagraph"/>
      </w:pPr>
      <w:r>
        <w:t>3.3</w:t>
      </w:r>
      <w:r>
        <w:tab/>
        <w:t>Values and supports student diversity and addresses individual needs.</w:t>
      </w:r>
    </w:p>
    <w:p w14:paraId="6CAC3EC6" w14:textId="77777777" w:rsidR="00980D15" w:rsidRDefault="00980D15">
      <w:pPr>
        <w:pStyle w:val="ListParagraph"/>
      </w:pPr>
      <w:r>
        <w:lastRenderedPageBreak/>
        <w:t>5.4</w:t>
      </w:r>
      <w:r>
        <w:tab/>
        <w:t xml:space="preserve">Describes, analyzes, and evaluates student performance data to determine </w:t>
      </w:r>
      <w:r>
        <w:tab/>
      </w:r>
      <w:r>
        <w:tab/>
      </w:r>
      <w:r>
        <w:tab/>
        <w:t>progress of individuals and identify differences in progress among student groups.</w:t>
      </w:r>
    </w:p>
    <w:p w14:paraId="26F12326" w14:textId="77777777" w:rsidR="00980D15" w:rsidRDefault="00980D15">
      <w:pPr>
        <w:pStyle w:val="ListParagraph"/>
      </w:pPr>
    </w:p>
    <w:p w14:paraId="0BDE2DF8" w14:textId="77777777" w:rsidR="00980D15" w:rsidRDefault="00980D15">
      <w:pPr>
        <w:pStyle w:val="ListParagraph"/>
      </w:pPr>
    </w:p>
    <w:p w14:paraId="6596294E" w14:textId="50A229BD" w:rsidR="00980D15" w:rsidRDefault="00980D15">
      <w:r w:rsidRPr="00E556AB">
        <w:rPr>
          <w:b/>
          <w:highlight w:val="yellow"/>
        </w:rPr>
        <w:t xml:space="preserve">Kentucky </w:t>
      </w:r>
      <w:r w:rsidR="00E556AB" w:rsidRPr="00E556AB">
        <w:rPr>
          <w:b/>
          <w:bCs/>
          <w:highlight w:val="yellow"/>
        </w:rPr>
        <w:t>Academic</w:t>
      </w:r>
      <w:r w:rsidRPr="00E556AB">
        <w:rPr>
          <w:b/>
          <w:bCs/>
          <w:highlight w:val="yellow"/>
        </w:rPr>
        <w:t xml:space="preserve"> Standards</w:t>
      </w:r>
      <w:r>
        <w:rPr>
          <w:b/>
          <w:bCs/>
        </w:rPr>
        <w:t xml:space="preserve"> </w:t>
      </w:r>
    </w:p>
    <w:p w14:paraId="4CBB879A" w14:textId="77777777" w:rsidR="00980D15" w:rsidRDefault="00980D15">
      <w:pPr>
        <w:pStyle w:val="ListParagraph"/>
      </w:pPr>
    </w:p>
    <w:p w14:paraId="514DF8DC" w14:textId="57CEE904" w:rsidR="00980D15" w:rsidRDefault="00980D15">
      <w:pPr>
        <w:pStyle w:val="BodyTextIndent3"/>
        <w:ind w:left="720"/>
        <w:rPr>
          <w:bCs/>
          <w:sz w:val="24"/>
        </w:rPr>
      </w:pPr>
      <w:r>
        <w:rPr>
          <w:bCs/>
          <w:sz w:val="24"/>
        </w:rPr>
        <w:t xml:space="preserve">Students will use the </w:t>
      </w:r>
      <w:r w:rsidR="00E556AB" w:rsidRPr="00E556AB">
        <w:rPr>
          <w:bCs/>
          <w:sz w:val="24"/>
          <w:highlight w:val="yellow"/>
        </w:rPr>
        <w:t>Kentucky Academic</w:t>
      </w:r>
      <w:r w:rsidRPr="00E556AB">
        <w:rPr>
          <w:bCs/>
          <w:sz w:val="24"/>
          <w:highlight w:val="yellow"/>
        </w:rPr>
        <w:t xml:space="preserve"> Standards</w:t>
      </w:r>
      <w:r>
        <w:rPr>
          <w:bCs/>
          <w:sz w:val="24"/>
        </w:rPr>
        <w:t xml:space="preserve"> in designing learning goals/objectives and assessments.</w:t>
      </w:r>
    </w:p>
    <w:p w14:paraId="1BFEC638" w14:textId="2794B315" w:rsidR="00E556AB" w:rsidRPr="00E556AB" w:rsidRDefault="00E556AB" w:rsidP="00E556AB">
      <w:pPr>
        <w:pStyle w:val="BodyTextIndent3"/>
        <w:ind w:left="0"/>
        <w:rPr>
          <w:b/>
          <w:bCs/>
          <w:sz w:val="24"/>
          <w:highlight w:val="yellow"/>
        </w:rPr>
      </w:pPr>
      <w:r w:rsidRPr="00E556AB">
        <w:rPr>
          <w:b/>
          <w:bCs/>
          <w:sz w:val="24"/>
          <w:highlight w:val="yellow"/>
        </w:rPr>
        <w:t>Alignment</w:t>
      </w:r>
    </w:p>
    <w:p w14:paraId="0EA6F0D1" w14:textId="39AD4B2C" w:rsidR="00E556AB" w:rsidRPr="00E556AB" w:rsidRDefault="00E556AB" w:rsidP="00E556AB">
      <w:pPr>
        <w:pStyle w:val="BodyTextIndent3"/>
        <w:ind w:left="0"/>
        <w:rPr>
          <w:b/>
          <w:bCs/>
          <w:sz w:val="24"/>
          <w:highlight w:val="yellow"/>
        </w:rPr>
      </w:pPr>
    </w:p>
    <w:tbl>
      <w:tblPr>
        <w:tblStyle w:val="TableGrid14"/>
        <w:tblW w:w="0" w:type="auto"/>
        <w:tblInd w:w="360" w:type="dxa"/>
        <w:tblLook w:val="04A0" w:firstRow="1" w:lastRow="0" w:firstColumn="1" w:lastColumn="0" w:noHBand="0" w:noVBand="1"/>
      </w:tblPr>
      <w:tblGrid>
        <w:gridCol w:w="1420"/>
        <w:gridCol w:w="1150"/>
        <w:gridCol w:w="1173"/>
        <w:gridCol w:w="1193"/>
        <w:gridCol w:w="1272"/>
        <w:gridCol w:w="1414"/>
        <w:gridCol w:w="1368"/>
      </w:tblGrid>
      <w:tr w:rsidR="00E556AB" w:rsidRPr="00E556AB" w14:paraId="67ED4B97" w14:textId="4E38A1E0" w:rsidTr="00E556AB">
        <w:trPr>
          <w:trHeight w:val="737"/>
        </w:trPr>
        <w:tc>
          <w:tcPr>
            <w:tcW w:w="1429" w:type="dxa"/>
          </w:tcPr>
          <w:p w14:paraId="5CB6FA21" w14:textId="77777777" w:rsidR="00E556AB" w:rsidRPr="00E556AB" w:rsidRDefault="00E556AB" w:rsidP="005129CA">
            <w:pPr>
              <w:spacing w:after="120"/>
              <w:jc w:val="center"/>
              <w:rPr>
                <w:rFonts w:ascii="Times New Roman" w:eastAsia="Times New Roman" w:hAnsi="Times New Roman" w:cs="Times New Roman"/>
                <w:b/>
                <w:highlight w:val="yellow"/>
                <w:u w:val="single"/>
              </w:rPr>
            </w:pPr>
            <w:r w:rsidRPr="00E556AB">
              <w:rPr>
                <w:b/>
                <w:sz w:val="20"/>
                <w:szCs w:val="20"/>
                <w:highlight w:val="yellow"/>
              </w:rPr>
              <w:t>Course Assignments</w:t>
            </w:r>
          </w:p>
        </w:tc>
        <w:tc>
          <w:tcPr>
            <w:tcW w:w="1150" w:type="dxa"/>
          </w:tcPr>
          <w:p w14:paraId="72A69D3A" w14:textId="77777777" w:rsidR="00E556AB" w:rsidRPr="00E556AB" w:rsidRDefault="00E556AB" w:rsidP="005129CA">
            <w:pPr>
              <w:spacing w:after="120"/>
              <w:jc w:val="center"/>
              <w:rPr>
                <w:rFonts w:ascii="Times New Roman" w:eastAsia="Times New Roman" w:hAnsi="Times New Roman" w:cs="Times New Roman"/>
                <w:b/>
                <w:highlight w:val="yellow"/>
                <w:u w:val="single"/>
              </w:rPr>
            </w:pPr>
            <w:r w:rsidRPr="00E556AB">
              <w:rPr>
                <w:b/>
                <w:sz w:val="20"/>
                <w:szCs w:val="20"/>
                <w:highlight w:val="yellow"/>
              </w:rPr>
              <w:t>ILA Literacy Standards</w:t>
            </w:r>
          </w:p>
        </w:tc>
        <w:tc>
          <w:tcPr>
            <w:tcW w:w="1179" w:type="dxa"/>
          </w:tcPr>
          <w:p w14:paraId="7CEAA0B8" w14:textId="77777777" w:rsidR="00E556AB" w:rsidRPr="00E556AB" w:rsidRDefault="00E556AB" w:rsidP="005129CA">
            <w:pPr>
              <w:jc w:val="center"/>
              <w:rPr>
                <w:rFonts w:ascii="Times New Roman" w:eastAsia="Times New Roman" w:hAnsi="Times New Roman" w:cs="Times New Roman"/>
                <w:b/>
                <w:sz w:val="20"/>
                <w:szCs w:val="20"/>
                <w:highlight w:val="yellow"/>
              </w:rPr>
            </w:pPr>
            <w:r w:rsidRPr="00E556AB">
              <w:rPr>
                <w:rFonts w:ascii="Times New Roman" w:eastAsia="Times New Roman" w:hAnsi="Times New Roman" w:cs="Times New Roman"/>
                <w:b/>
                <w:sz w:val="20"/>
                <w:szCs w:val="20"/>
                <w:highlight w:val="yellow"/>
              </w:rPr>
              <w:t>KY</w:t>
            </w:r>
          </w:p>
          <w:p w14:paraId="5024AD5A" w14:textId="77777777" w:rsidR="00E556AB" w:rsidRPr="00E556AB" w:rsidRDefault="00E556AB" w:rsidP="005129CA">
            <w:pPr>
              <w:spacing w:after="120"/>
              <w:jc w:val="center"/>
              <w:rPr>
                <w:rFonts w:ascii="Times New Roman" w:eastAsia="Times New Roman" w:hAnsi="Times New Roman" w:cs="Times New Roman"/>
                <w:b/>
                <w:highlight w:val="yellow"/>
                <w:u w:val="single"/>
              </w:rPr>
            </w:pPr>
            <w:r w:rsidRPr="00E556AB">
              <w:rPr>
                <w:b/>
                <w:sz w:val="20"/>
                <w:szCs w:val="20"/>
                <w:highlight w:val="yellow"/>
              </w:rPr>
              <w:t>Teacher Standards</w:t>
            </w:r>
          </w:p>
        </w:tc>
        <w:tc>
          <w:tcPr>
            <w:tcW w:w="1205" w:type="dxa"/>
          </w:tcPr>
          <w:p w14:paraId="2A1B2EF0" w14:textId="77777777" w:rsidR="00E556AB" w:rsidRPr="00E556AB" w:rsidRDefault="00E556AB" w:rsidP="005129CA">
            <w:pPr>
              <w:jc w:val="center"/>
              <w:rPr>
                <w:rFonts w:ascii="Times New Roman" w:eastAsia="Times New Roman" w:hAnsi="Times New Roman" w:cs="Times New Roman"/>
                <w:b/>
                <w:sz w:val="20"/>
                <w:szCs w:val="20"/>
                <w:highlight w:val="yellow"/>
              </w:rPr>
            </w:pPr>
            <w:r w:rsidRPr="00E556AB">
              <w:rPr>
                <w:rFonts w:ascii="Times New Roman" w:eastAsia="Times New Roman" w:hAnsi="Times New Roman" w:cs="Times New Roman"/>
                <w:b/>
                <w:sz w:val="20"/>
                <w:szCs w:val="20"/>
                <w:highlight w:val="yellow"/>
              </w:rPr>
              <w:t>CAEP &amp;</w:t>
            </w:r>
          </w:p>
          <w:p w14:paraId="6FE46D79" w14:textId="77777777" w:rsidR="00E556AB" w:rsidRPr="00E556AB" w:rsidRDefault="00E556AB" w:rsidP="005129CA">
            <w:pPr>
              <w:jc w:val="center"/>
              <w:rPr>
                <w:b/>
                <w:sz w:val="20"/>
                <w:szCs w:val="20"/>
                <w:highlight w:val="yellow"/>
              </w:rPr>
            </w:pPr>
            <w:r w:rsidRPr="00E556AB">
              <w:rPr>
                <w:b/>
                <w:sz w:val="20"/>
                <w:szCs w:val="20"/>
                <w:highlight w:val="yellow"/>
              </w:rPr>
              <w:t>InTASC</w:t>
            </w:r>
          </w:p>
          <w:p w14:paraId="2948B551" w14:textId="77777777" w:rsidR="00E556AB" w:rsidRPr="00E556AB" w:rsidRDefault="00E556AB" w:rsidP="005129CA">
            <w:pPr>
              <w:jc w:val="center"/>
              <w:rPr>
                <w:rFonts w:ascii="Times New Roman" w:eastAsia="Times New Roman" w:hAnsi="Times New Roman" w:cs="Times New Roman"/>
                <w:b/>
                <w:sz w:val="20"/>
                <w:szCs w:val="20"/>
                <w:highlight w:val="yellow"/>
              </w:rPr>
            </w:pPr>
            <w:r w:rsidRPr="00E556AB">
              <w:rPr>
                <w:b/>
                <w:sz w:val="20"/>
                <w:szCs w:val="20"/>
                <w:highlight w:val="yellow"/>
              </w:rPr>
              <w:t>Standards</w:t>
            </w:r>
          </w:p>
        </w:tc>
        <w:tc>
          <w:tcPr>
            <w:tcW w:w="1284" w:type="dxa"/>
          </w:tcPr>
          <w:p w14:paraId="6560AFBA" w14:textId="77777777" w:rsidR="00E556AB" w:rsidRPr="00E556AB" w:rsidRDefault="00E556AB" w:rsidP="005129CA">
            <w:pPr>
              <w:jc w:val="center"/>
              <w:rPr>
                <w:b/>
                <w:highlight w:val="yellow"/>
              </w:rPr>
            </w:pPr>
            <w:r w:rsidRPr="00E556AB">
              <w:rPr>
                <w:b/>
                <w:highlight w:val="yellow"/>
              </w:rPr>
              <w:t>EPSB</w:t>
            </w:r>
          </w:p>
          <w:p w14:paraId="49426177" w14:textId="77777777" w:rsidR="00E556AB" w:rsidRPr="00E556AB" w:rsidRDefault="00E556AB" w:rsidP="005129CA">
            <w:pPr>
              <w:jc w:val="center"/>
              <w:rPr>
                <w:rFonts w:ascii="Times New Roman" w:eastAsia="Times New Roman" w:hAnsi="Times New Roman" w:cs="Times New Roman"/>
                <w:highlight w:val="yellow"/>
                <w:u w:val="single"/>
              </w:rPr>
            </w:pPr>
            <w:r w:rsidRPr="00E556AB">
              <w:rPr>
                <w:b/>
                <w:highlight w:val="yellow"/>
              </w:rPr>
              <w:t>Themes</w:t>
            </w:r>
          </w:p>
        </w:tc>
        <w:tc>
          <w:tcPr>
            <w:tcW w:w="1431" w:type="dxa"/>
          </w:tcPr>
          <w:p w14:paraId="12A1E57B" w14:textId="77777777" w:rsidR="00E556AB" w:rsidRPr="00E556AB" w:rsidRDefault="00E556AB" w:rsidP="005129CA">
            <w:pPr>
              <w:spacing w:after="120"/>
              <w:jc w:val="center"/>
              <w:rPr>
                <w:rFonts w:ascii="Times New Roman" w:eastAsia="Times New Roman" w:hAnsi="Times New Roman" w:cs="Times New Roman"/>
                <w:b/>
                <w:highlight w:val="yellow"/>
                <w:u w:val="single"/>
              </w:rPr>
            </w:pPr>
            <w:r w:rsidRPr="00E556AB">
              <w:rPr>
                <w:b/>
                <w:sz w:val="20"/>
                <w:szCs w:val="20"/>
                <w:highlight w:val="yellow"/>
              </w:rPr>
              <w:t>Conceptual Framework: Theme Model*</w:t>
            </w:r>
          </w:p>
        </w:tc>
        <w:tc>
          <w:tcPr>
            <w:tcW w:w="1538" w:type="dxa"/>
          </w:tcPr>
          <w:p w14:paraId="6DA6E404" w14:textId="48C5640D" w:rsidR="00E556AB" w:rsidRPr="00E556AB" w:rsidRDefault="00E556AB" w:rsidP="005129CA">
            <w:pPr>
              <w:spacing w:after="120"/>
              <w:jc w:val="center"/>
              <w:rPr>
                <w:b/>
                <w:sz w:val="20"/>
                <w:szCs w:val="20"/>
                <w:highlight w:val="yellow"/>
              </w:rPr>
            </w:pPr>
            <w:r w:rsidRPr="00E556AB">
              <w:rPr>
                <w:b/>
                <w:sz w:val="20"/>
                <w:szCs w:val="20"/>
                <w:highlight w:val="yellow"/>
              </w:rPr>
              <w:t>AMLE</w:t>
            </w:r>
          </w:p>
        </w:tc>
      </w:tr>
      <w:tr w:rsidR="00E556AB" w:rsidRPr="00E556AB" w14:paraId="67EBF916" w14:textId="36865EE5" w:rsidTr="00E556AB">
        <w:tc>
          <w:tcPr>
            <w:tcW w:w="1429" w:type="dxa"/>
          </w:tcPr>
          <w:p w14:paraId="1579CAA2"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Participation</w:t>
            </w:r>
          </w:p>
          <w:p w14:paraId="7C5F561B" w14:textId="77777777" w:rsidR="00E556AB" w:rsidRPr="00E556AB" w:rsidRDefault="00E556AB" w:rsidP="005129CA">
            <w:pPr>
              <w:rPr>
                <w:rFonts w:ascii="Times New Roman" w:hAnsi="Times New Roman" w:cs="Times New Roman"/>
                <w:sz w:val="20"/>
                <w:szCs w:val="20"/>
                <w:highlight w:val="yellow"/>
              </w:rPr>
            </w:pPr>
          </w:p>
        </w:tc>
        <w:tc>
          <w:tcPr>
            <w:tcW w:w="1150" w:type="dxa"/>
          </w:tcPr>
          <w:p w14:paraId="70773EEB"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1-6</w:t>
            </w:r>
          </w:p>
        </w:tc>
        <w:tc>
          <w:tcPr>
            <w:tcW w:w="1179" w:type="dxa"/>
          </w:tcPr>
          <w:p w14:paraId="29B5B9FB"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1,2,4,5,6</w:t>
            </w:r>
          </w:p>
        </w:tc>
        <w:tc>
          <w:tcPr>
            <w:tcW w:w="1205" w:type="dxa"/>
          </w:tcPr>
          <w:p w14:paraId="3BAC885B"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CAEP 1</w:t>
            </w:r>
          </w:p>
          <w:p w14:paraId="64F7F169"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InTASC 3,  </w:t>
            </w:r>
          </w:p>
        </w:tc>
        <w:tc>
          <w:tcPr>
            <w:tcW w:w="1284" w:type="dxa"/>
          </w:tcPr>
          <w:p w14:paraId="16F527A2"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Diversity</w:t>
            </w:r>
          </w:p>
          <w:p w14:paraId="55FE2733"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Assessment </w:t>
            </w:r>
          </w:p>
          <w:p w14:paraId="1232B5F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Literacy</w:t>
            </w:r>
          </w:p>
          <w:p w14:paraId="3E7B3718"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Closing the achievement gap</w:t>
            </w:r>
          </w:p>
        </w:tc>
        <w:tc>
          <w:tcPr>
            <w:tcW w:w="1431" w:type="dxa"/>
          </w:tcPr>
          <w:p w14:paraId="17FD6B50"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b/>
                <w:sz w:val="20"/>
                <w:szCs w:val="20"/>
                <w:highlight w:val="yellow"/>
              </w:rPr>
              <w:t>Theme</w:t>
            </w:r>
            <w:r w:rsidRPr="00E556AB">
              <w:rPr>
                <w:rFonts w:ascii="Times New Roman" w:hAnsi="Times New Roman" w:cs="Times New Roman"/>
                <w:sz w:val="20"/>
                <w:szCs w:val="20"/>
                <w:highlight w:val="yellow"/>
              </w:rPr>
              <w:t>: Content</w:t>
            </w:r>
          </w:p>
          <w:p w14:paraId="700A9C80"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Process</w:t>
            </w:r>
          </w:p>
          <w:p w14:paraId="6222BC6E"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Self-Efficacy</w:t>
            </w:r>
          </w:p>
          <w:p w14:paraId="69A3B162" w14:textId="77777777" w:rsidR="00E556AB" w:rsidRPr="00E556AB" w:rsidRDefault="00E556AB" w:rsidP="005129CA">
            <w:pPr>
              <w:rPr>
                <w:rFonts w:ascii="Times New Roman" w:hAnsi="Times New Roman" w:cs="Times New Roman"/>
                <w:b/>
                <w:sz w:val="20"/>
                <w:szCs w:val="20"/>
                <w:highlight w:val="yellow"/>
              </w:rPr>
            </w:pPr>
            <w:r w:rsidRPr="00E556AB">
              <w:rPr>
                <w:rFonts w:ascii="Times New Roman" w:hAnsi="Times New Roman" w:cs="Times New Roman"/>
                <w:b/>
                <w:sz w:val="20"/>
                <w:szCs w:val="20"/>
                <w:highlight w:val="yellow"/>
              </w:rPr>
              <w:t xml:space="preserve">Model: 1, 2, 3, </w:t>
            </w:r>
          </w:p>
          <w:p w14:paraId="47D8EC3F" w14:textId="77777777" w:rsidR="00E556AB" w:rsidRPr="00E556AB" w:rsidRDefault="00E556AB" w:rsidP="005129CA">
            <w:pPr>
              <w:rPr>
                <w:rFonts w:ascii="Times New Roman" w:hAnsi="Times New Roman" w:cs="Times New Roman"/>
                <w:b/>
                <w:sz w:val="20"/>
                <w:szCs w:val="20"/>
                <w:highlight w:val="yellow"/>
              </w:rPr>
            </w:pPr>
            <w:r w:rsidRPr="00E556AB">
              <w:rPr>
                <w:rFonts w:ascii="Times New Roman" w:hAnsi="Times New Roman" w:cs="Times New Roman"/>
                <w:b/>
                <w:sz w:val="20"/>
                <w:szCs w:val="20"/>
                <w:highlight w:val="yellow"/>
              </w:rPr>
              <w:t>6, 8</w:t>
            </w:r>
          </w:p>
        </w:tc>
        <w:tc>
          <w:tcPr>
            <w:tcW w:w="1538" w:type="dxa"/>
          </w:tcPr>
          <w:p w14:paraId="5BF35154" w14:textId="10AAD18D" w:rsidR="00E556AB" w:rsidRPr="00E556AB" w:rsidRDefault="00E556AB" w:rsidP="005129CA">
            <w:pPr>
              <w:rPr>
                <w:sz w:val="20"/>
                <w:szCs w:val="20"/>
                <w:highlight w:val="yellow"/>
              </w:rPr>
            </w:pPr>
            <w:r w:rsidRPr="00E556AB">
              <w:rPr>
                <w:sz w:val="20"/>
                <w:szCs w:val="20"/>
                <w:highlight w:val="yellow"/>
              </w:rPr>
              <w:t>1, 2, 3, 4, 5</w:t>
            </w:r>
          </w:p>
        </w:tc>
      </w:tr>
      <w:tr w:rsidR="00E556AB" w:rsidRPr="00E556AB" w14:paraId="16713A3F" w14:textId="2083F110" w:rsidTr="00E556AB">
        <w:tc>
          <w:tcPr>
            <w:tcW w:w="1429" w:type="dxa"/>
          </w:tcPr>
          <w:p w14:paraId="62BFB6C7"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Annotated Bibliography</w:t>
            </w:r>
          </w:p>
        </w:tc>
        <w:tc>
          <w:tcPr>
            <w:tcW w:w="1150" w:type="dxa"/>
          </w:tcPr>
          <w:p w14:paraId="6FD3DECF"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1-6</w:t>
            </w:r>
          </w:p>
        </w:tc>
        <w:tc>
          <w:tcPr>
            <w:tcW w:w="1179" w:type="dxa"/>
          </w:tcPr>
          <w:p w14:paraId="2E17A855"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1, 2, 6, 7</w:t>
            </w:r>
          </w:p>
        </w:tc>
        <w:tc>
          <w:tcPr>
            <w:tcW w:w="1205" w:type="dxa"/>
          </w:tcPr>
          <w:p w14:paraId="5CA1858A"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CAEP 1</w:t>
            </w:r>
          </w:p>
          <w:p w14:paraId="3B8CF5F8"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InTASC 1, 2, 3</w:t>
            </w:r>
          </w:p>
        </w:tc>
        <w:tc>
          <w:tcPr>
            <w:tcW w:w="1284" w:type="dxa"/>
          </w:tcPr>
          <w:p w14:paraId="29C5081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Diversity</w:t>
            </w:r>
          </w:p>
          <w:p w14:paraId="06D3D111"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Assessment </w:t>
            </w:r>
          </w:p>
          <w:p w14:paraId="07083EF0"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Literacy</w:t>
            </w:r>
          </w:p>
          <w:p w14:paraId="626334C8"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Closing the achievement gap</w:t>
            </w:r>
          </w:p>
        </w:tc>
        <w:tc>
          <w:tcPr>
            <w:tcW w:w="1431" w:type="dxa"/>
          </w:tcPr>
          <w:p w14:paraId="12ECD452"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b/>
                <w:sz w:val="20"/>
                <w:szCs w:val="20"/>
                <w:highlight w:val="yellow"/>
              </w:rPr>
              <w:t>Theme</w:t>
            </w:r>
            <w:r w:rsidRPr="00E556AB">
              <w:rPr>
                <w:rFonts w:ascii="Times New Roman" w:hAnsi="Times New Roman" w:cs="Times New Roman"/>
                <w:sz w:val="20"/>
                <w:szCs w:val="20"/>
                <w:highlight w:val="yellow"/>
              </w:rPr>
              <w:t>: Content</w:t>
            </w:r>
          </w:p>
          <w:p w14:paraId="229A0457"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Process</w:t>
            </w:r>
          </w:p>
          <w:p w14:paraId="09A53A14"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Self- Efficacy</w:t>
            </w:r>
          </w:p>
          <w:p w14:paraId="22B1B4C9"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b/>
                <w:sz w:val="20"/>
                <w:szCs w:val="20"/>
                <w:highlight w:val="yellow"/>
              </w:rPr>
              <w:t>Model: 1-8</w:t>
            </w:r>
          </w:p>
        </w:tc>
        <w:tc>
          <w:tcPr>
            <w:tcW w:w="1538" w:type="dxa"/>
          </w:tcPr>
          <w:p w14:paraId="00C3BBB9" w14:textId="5304486B" w:rsidR="00E556AB" w:rsidRPr="00E556AB" w:rsidRDefault="00E556AB" w:rsidP="005129CA">
            <w:pPr>
              <w:rPr>
                <w:sz w:val="20"/>
                <w:szCs w:val="20"/>
                <w:highlight w:val="yellow"/>
              </w:rPr>
            </w:pPr>
            <w:r w:rsidRPr="00E556AB">
              <w:rPr>
                <w:sz w:val="20"/>
                <w:szCs w:val="20"/>
                <w:highlight w:val="yellow"/>
              </w:rPr>
              <w:t>4</w:t>
            </w:r>
          </w:p>
        </w:tc>
      </w:tr>
      <w:tr w:rsidR="00E556AB" w:rsidRPr="00E556AB" w14:paraId="6359B53F" w14:textId="70055191" w:rsidTr="00E556AB">
        <w:tc>
          <w:tcPr>
            <w:tcW w:w="1429" w:type="dxa"/>
          </w:tcPr>
          <w:p w14:paraId="10D43158"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Field Based Project-Part One &amp; Part Two</w:t>
            </w:r>
          </w:p>
        </w:tc>
        <w:tc>
          <w:tcPr>
            <w:tcW w:w="1150" w:type="dxa"/>
          </w:tcPr>
          <w:p w14:paraId="3775C81F"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hAnsi="Times New Roman" w:cs="Times New Roman"/>
                <w:sz w:val="20"/>
                <w:szCs w:val="20"/>
                <w:highlight w:val="yellow"/>
              </w:rPr>
              <w:t>2, 4, 5, 6,</w:t>
            </w:r>
          </w:p>
        </w:tc>
        <w:tc>
          <w:tcPr>
            <w:tcW w:w="1179" w:type="dxa"/>
          </w:tcPr>
          <w:p w14:paraId="3C8B2E38"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hAnsi="Times New Roman" w:cs="Times New Roman"/>
                <w:sz w:val="20"/>
                <w:szCs w:val="20"/>
                <w:highlight w:val="yellow"/>
              </w:rPr>
              <w:t>1 -10</w:t>
            </w:r>
          </w:p>
        </w:tc>
        <w:tc>
          <w:tcPr>
            <w:tcW w:w="1205" w:type="dxa"/>
          </w:tcPr>
          <w:p w14:paraId="4278F5D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CAEP 1</w:t>
            </w:r>
          </w:p>
          <w:p w14:paraId="357BBDE7"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InTASC 1-8</w:t>
            </w:r>
          </w:p>
        </w:tc>
        <w:tc>
          <w:tcPr>
            <w:tcW w:w="1284" w:type="dxa"/>
          </w:tcPr>
          <w:p w14:paraId="6731125E"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Diversity</w:t>
            </w:r>
          </w:p>
          <w:p w14:paraId="609A9CFA"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Assessment </w:t>
            </w:r>
          </w:p>
          <w:p w14:paraId="26851430"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Literacy</w:t>
            </w:r>
          </w:p>
          <w:p w14:paraId="5A644875"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Closing the achievement gap</w:t>
            </w:r>
          </w:p>
        </w:tc>
        <w:tc>
          <w:tcPr>
            <w:tcW w:w="1431" w:type="dxa"/>
          </w:tcPr>
          <w:p w14:paraId="543C943C"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b/>
                <w:sz w:val="20"/>
                <w:szCs w:val="20"/>
                <w:highlight w:val="yellow"/>
              </w:rPr>
              <w:t>Theme</w:t>
            </w:r>
            <w:r w:rsidRPr="00E556AB">
              <w:rPr>
                <w:rFonts w:ascii="Times New Roman" w:hAnsi="Times New Roman" w:cs="Times New Roman"/>
                <w:sz w:val="20"/>
                <w:szCs w:val="20"/>
                <w:highlight w:val="yellow"/>
              </w:rPr>
              <w:t>: Content</w:t>
            </w:r>
          </w:p>
          <w:p w14:paraId="330F9292"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Process</w:t>
            </w:r>
          </w:p>
          <w:p w14:paraId="7776BD88"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Self- Efficacy</w:t>
            </w:r>
          </w:p>
          <w:p w14:paraId="21520A16"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b/>
                <w:sz w:val="20"/>
                <w:szCs w:val="20"/>
                <w:highlight w:val="yellow"/>
              </w:rPr>
              <w:t>Model: 1-8</w:t>
            </w:r>
          </w:p>
        </w:tc>
        <w:tc>
          <w:tcPr>
            <w:tcW w:w="1538" w:type="dxa"/>
          </w:tcPr>
          <w:p w14:paraId="17170BB6" w14:textId="4A5173EE" w:rsidR="00E556AB" w:rsidRPr="00E556AB" w:rsidRDefault="00E556AB" w:rsidP="005129CA">
            <w:pPr>
              <w:rPr>
                <w:sz w:val="20"/>
                <w:szCs w:val="20"/>
                <w:highlight w:val="yellow"/>
              </w:rPr>
            </w:pPr>
            <w:r w:rsidRPr="00E556AB">
              <w:rPr>
                <w:sz w:val="20"/>
                <w:szCs w:val="20"/>
                <w:highlight w:val="yellow"/>
              </w:rPr>
              <w:t>1, 2, 3, 4, 5</w:t>
            </w:r>
          </w:p>
        </w:tc>
      </w:tr>
      <w:tr w:rsidR="00E556AB" w:rsidRPr="00E556AB" w14:paraId="770E5AC2" w14:textId="6A28F0A6" w:rsidTr="00E556AB">
        <w:tc>
          <w:tcPr>
            <w:tcW w:w="1429" w:type="dxa"/>
          </w:tcPr>
          <w:p w14:paraId="038B2821"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Mini Assignments</w:t>
            </w:r>
          </w:p>
        </w:tc>
        <w:tc>
          <w:tcPr>
            <w:tcW w:w="1150" w:type="dxa"/>
          </w:tcPr>
          <w:p w14:paraId="0C8F1F3B"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1-6</w:t>
            </w:r>
          </w:p>
        </w:tc>
        <w:tc>
          <w:tcPr>
            <w:tcW w:w="1179" w:type="dxa"/>
          </w:tcPr>
          <w:p w14:paraId="69ADD879"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1, 2, 6, 7</w:t>
            </w:r>
          </w:p>
        </w:tc>
        <w:tc>
          <w:tcPr>
            <w:tcW w:w="1205" w:type="dxa"/>
          </w:tcPr>
          <w:p w14:paraId="4D56831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CAEP 1</w:t>
            </w:r>
          </w:p>
          <w:p w14:paraId="0AEF9067"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InTASC 1-5</w:t>
            </w:r>
          </w:p>
        </w:tc>
        <w:tc>
          <w:tcPr>
            <w:tcW w:w="1284" w:type="dxa"/>
          </w:tcPr>
          <w:p w14:paraId="238375BE"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Diversity</w:t>
            </w:r>
          </w:p>
          <w:p w14:paraId="0548C7F4"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Assessment </w:t>
            </w:r>
          </w:p>
          <w:p w14:paraId="542B8B8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Literacy</w:t>
            </w:r>
          </w:p>
          <w:p w14:paraId="259449C8"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Closing the achievement gap</w:t>
            </w:r>
          </w:p>
        </w:tc>
        <w:tc>
          <w:tcPr>
            <w:tcW w:w="1431" w:type="dxa"/>
          </w:tcPr>
          <w:p w14:paraId="44DF36AD"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b/>
                <w:sz w:val="20"/>
                <w:szCs w:val="20"/>
                <w:highlight w:val="yellow"/>
              </w:rPr>
              <w:t>Theme</w:t>
            </w:r>
            <w:r w:rsidRPr="00E556AB">
              <w:rPr>
                <w:rFonts w:ascii="Times New Roman" w:hAnsi="Times New Roman" w:cs="Times New Roman"/>
                <w:sz w:val="20"/>
                <w:szCs w:val="20"/>
                <w:highlight w:val="yellow"/>
              </w:rPr>
              <w:t>: Content</w:t>
            </w:r>
          </w:p>
          <w:p w14:paraId="42416D74"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Process</w:t>
            </w:r>
          </w:p>
          <w:p w14:paraId="6310D67A"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Self- Efficacy</w:t>
            </w:r>
          </w:p>
          <w:p w14:paraId="1800F046"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b/>
                <w:sz w:val="20"/>
                <w:szCs w:val="20"/>
                <w:highlight w:val="yellow"/>
              </w:rPr>
              <w:t>Model: 1-8</w:t>
            </w:r>
          </w:p>
        </w:tc>
        <w:tc>
          <w:tcPr>
            <w:tcW w:w="1538" w:type="dxa"/>
          </w:tcPr>
          <w:p w14:paraId="3FA4FE99" w14:textId="78C12B88" w:rsidR="00E556AB" w:rsidRPr="00E556AB" w:rsidRDefault="00E556AB" w:rsidP="005129CA">
            <w:pPr>
              <w:rPr>
                <w:b/>
                <w:sz w:val="20"/>
                <w:szCs w:val="20"/>
                <w:highlight w:val="yellow"/>
              </w:rPr>
            </w:pPr>
            <w:r w:rsidRPr="00E556AB">
              <w:rPr>
                <w:sz w:val="20"/>
                <w:szCs w:val="20"/>
                <w:highlight w:val="yellow"/>
              </w:rPr>
              <w:t>1, 2, 3, 4, 5</w:t>
            </w:r>
          </w:p>
        </w:tc>
      </w:tr>
      <w:tr w:rsidR="00E556AB" w:rsidRPr="00E556AB" w14:paraId="2E65067E" w14:textId="37C81BCF" w:rsidTr="00E556AB">
        <w:tc>
          <w:tcPr>
            <w:tcW w:w="1429" w:type="dxa"/>
          </w:tcPr>
          <w:p w14:paraId="7CBCC08E"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Quizzes</w:t>
            </w:r>
          </w:p>
        </w:tc>
        <w:tc>
          <w:tcPr>
            <w:tcW w:w="1150" w:type="dxa"/>
          </w:tcPr>
          <w:p w14:paraId="7033FFFE" w14:textId="77777777" w:rsidR="00E556AB" w:rsidRPr="00E556AB" w:rsidRDefault="00E556AB" w:rsidP="005129CA">
            <w:pPr>
              <w:spacing w:after="120"/>
              <w:rPr>
                <w:rFonts w:ascii="Times New Roman" w:eastAsia="Times New Roman" w:hAnsi="Times New Roman" w:cs="Times New Roman"/>
                <w:sz w:val="20"/>
                <w:szCs w:val="20"/>
                <w:highlight w:val="yellow"/>
              </w:rPr>
            </w:pPr>
            <w:r w:rsidRPr="00E556AB">
              <w:rPr>
                <w:rFonts w:ascii="Times New Roman" w:eastAsia="Times New Roman" w:hAnsi="Times New Roman" w:cs="Times New Roman"/>
                <w:sz w:val="20"/>
                <w:szCs w:val="20"/>
                <w:highlight w:val="yellow"/>
              </w:rPr>
              <w:t>1, 2, 3, 5, 8</w:t>
            </w:r>
          </w:p>
        </w:tc>
        <w:tc>
          <w:tcPr>
            <w:tcW w:w="1179" w:type="dxa"/>
          </w:tcPr>
          <w:p w14:paraId="15F0AF95"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eastAsia="Times New Roman" w:hAnsi="Times New Roman" w:cs="Times New Roman"/>
                <w:sz w:val="20"/>
                <w:szCs w:val="20"/>
                <w:highlight w:val="yellow"/>
              </w:rPr>
              <w:t>5, 7</w:t>
            </w:r>
          </w:p>
        </w:tc>
        <w:tc>
          <w:tcPr>
            <w:tcW w:w="1205" w:type="dxa"/>
          </w:tcPr>
          <w:p w14:paraId="4D8CA7CB"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CAEP 1</w:t>
            </w:r>
          </w:p>
          <w:p w14:paraId="280DE739"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 xml:space="preserve">InTASC 3, </w:t>
            </w:r>
          </w:p>
        </w:tc>
        <w:tc>
          <w:tcPr>
            <w:tcW w:w="1284" w:type="dxa"/>
          </w:tcPr>
          <w:p w14:paraId="386C2C55"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Diversity</w:t>
            </w:r>
          </w:p>
          <w:p w14:paraId="28ED7C51"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 xml:space="preserve">Assessment </w:t>
            </w:r>
          </w:p>
          <w:p w14:paraId="39C6F52F"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Literacy</w:t>
            </w:r>
          </w:p>
          <w:p w14:paraId="20B8EA09"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sz w:val="20"/>
                <w:szCs w:val="20"/>
                <w:highlight w:val="yellow"/>
              </w:rPr>
              <w:t>Closing the achievement gap</w:t>
            </w:r>
          </w:p>
        </w:tc>
        <w:tc>
          <w:tcPr>
            <w:tcW w:w="1431" w:type="dxa"/>
          </w:tcPr>
          <w:p w14:paraId="70F72C90"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b/>
                <w:sz w:val="20"/>
                <w:szCs w:val="20"/>
                <w:highlight w:val="yellow"/>
              </w:rPr>
              <w:t>Theme</w:t>
            </w:r>
            <w:r w:rsidRPr="00E556AB">
              <w:rPr>
                <w:rFonts w:ascii="Times New Roman" w:hAnsi="Times New Roman" w:cs="Times New Roman"/>
                <w:sz w:val="20"/>
                <w:szCs w:val="20"/>
                <w:highlight w:val="yellow"/>
              </w:rPr>
              <w:t>: Content</w:t>
            </w:r>
          </w:p>
          <w:p w14:paraId="55759396"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Process</w:t>
            </w:r>
          </w:p>
          <w:p w14:paraId="1AABC453" w14:textId="77777777" w:rsidR="00E556AB" w:rsidRPr="00E556AB" w:rsidRDefault="00E556AB" w:rsidP="005129CA">
            <w:pPr>
              <w:rPr>
                <w:rFonts w:ascii="Times New Roman" w:hAnsi="Times New Roman" w:cs="Times New Roman"/>
                <w:sz w:val="20"/>
                <w:szCs w:val="20"/>
                <w:highlight w:val="yellow"/>
              </w:rPr>
            </w:pPr>
            <w:r w:rsidRPr="00E556AB">
              <w:rPr>
                <w:rFonts w:ascii="Times New Roman" w:hAnsi="Times New Roman" w:cs="Times New Roman"/>
                <w:sz w:val="20"/>
                <w:szCs w:val="20"/>
                <w:highlight w:val="yellow"/>
              </w:rPr>
              <w:t>Self- Efficacy</w:t>
            </w:r>
          </w:p>
          <w:p w14:paraId="4A976E08" w14:textId="77777777" w:rsidR="00E556AB" w:rsidRPr="00E556AB" w:rsidRDefault="00E556AB" w:rsidP="005129CA">
            <w:pPr>
              <w:spacing w:after="120"/>
              <w:rPr>
                <w:rFonts w:ascii="Times New Roman" w:eastAsia="Times New Roman" w:hAnsi="Times New Roman" w:cs="Times New Roman"/>
                <w:b/>
                <w:highlight w:val="yellow"/>
                <w:u w:val="single"/>
              </w:rPr>
            </w:pPr>
            <w:r w:rsidRPr="00E556AB">
              <w:rPr>
                <w:rFonts w:ascii="Times New Roman" w:hAnsi="Times New Roman" w:cs="Times New Roman"/>
                <w:b/>
                <w:sz w:val="20"/>
                <w:szCs w:val="20"/>
                <w:highlight w:val="yellow"/>
              </w:rPr>
              <w:t>Model: 3, 4, 5</w:t>
            </w:r>
          </w:p>
        </w:tc>
        <w:tc>
          <w:tcPr>
            <w:tcW w:w="1538" w:type="dxa"/>
          </w:tcPr>
          <w:p w14:paraId="12DFA114" w14:textId="1FE1EE52" w:rsidR="00E556AB" w:rsidRPr="00E556AB" w:rsidRDefault="00E556AB" w:rsidP="005129CA">
            <w:pPr>
              <w:rPr>
                <w:b/>
                <w:sz w:val="20"/>
                <w:szCs w:val="20"/>
                <w:highlight w:val="yellow"/>
              </w:rPr>
            </w:pPr>
            <w:r w:rsidRPr="00E556AB">
              <w:rPr>
                <w:sz w:val="20"/>
                <w:szCs w:val="20"/>
                <w:highlight w:val="yellow"/>
              </w:rPr>
              <w:t>1, 2, 3, 4, 5</w:t>
            </w:r>
          </w:p>
        </w:tc>
      </w:tr>
      <w:tr w:rsidR="00E556AB" w:rsidRPr="00CB270F" w14:paraId="04A02B8C" w14:textId="28333DAE" w:rsidTr="00E556AB">
        <w:tc>
          <w:tcPr>
            <w:tcW w:w="7678" w:type="dxa"/>
            <w:gridSpan w:val="6"/>
          </w:tcPr>
          <w:p w14:paraId="74B6E497" w14:textId="77777777" w:rsidR="00E556AB" w:rsidRPr="00E556AB" w:rsidRDefault="00E556AB" w:rsidP="005129CA">
            <w:pPr>
              <w:widowControl w:val="0"/>
              <w:spacing w:before="100" w:beforeAutospacing="1" w:after="100" w:afterAutospacing="1"/>
              <w:jc w:val="both"/>
              <w:rPr>
                <w:sz w:val="20"/>
                <w:szCs w:val="20"/>
                <w:highlight w:val="yellow"/>
              </w:rPr>
            </w:pPr>
            <w:r w:rsidRPr="00E556AB">
              <w:rPr>
                <w:b/>
                <w:bCs/>
                <w:sz w:val="20"/>
                <w:szCs w:val="20"/>
                <w:highlight w:val="yellow"/>
              </w:rPr>
              <w:t xml:space="preserve">ILA Standards: </w:t>
            </w:r>
            <w:r w:rsidRPr="00E556AB">
              <w:rPr>
                <w:sz w:val="20"/>
                <w:szCs w:val="20"/>
                <w:highlight w:val="yellow"/>
              </w:rPr>
              <w:t>1-Foundational Knowledge; 2-Curriculum &amp; Instruction; 3-Assessment &amp; Evaluation 4-Diversity; 5-Literate Environment; 6-Professional Learning and Leadership</w:t>
            </w:r>
          </w:p>
          <w:p w14:paraId="276C6660" w14:textId="77777777" w:rsidR="00E556AB" w:rsidRPr="00CB270F" w:rsidRDefault="00E556AB" w:rsidP="005129CA">
            <w:pPr>
              <w:widowControl w:val="0"/>
            </w:pPr>
            <w:r w:rsidRPr="00E556AB">
              <w:rPr>
                <w:b/>
                <w:bCs/>
                <w:sz w:val="20"/>
                <w:szCs w:val="20"/>
                <w:highlight w:val="yellow"/>
              </w:rPr>
              <w:lastRenderedPageBreak/>
              <w:t>Model</w:t>
            </w:r>
            <w:r w:rsidRPr="00E556AB">
              <w:rPr>
                <w:sz w:val="20"/>
                <w:szCs w:val="20"/>
                <w:highlight w:val="yellow"/>
              </w:rPr>
              <w:t xml:space="preserve">:  </w:t>
            </w:r>
            <w:r w:rsidRPr="00E556AB">
              <w:rPr>
                <w:b/>
                <w:bCs/>
                <w:sz w:val="20"/>
                <w:szCs w:val="20"/>
                <w:highlight w:val="yellow"/>
              </w:rPr>
              <w:t>1</w:t>
            </w:r>
            <w:r w:rsidRPr="00E556AB">
              <w:rPr>
                <w:sz w:val="20"/>
                <w:szCs w:val="20"/>
                <w:highlight w:val="yellow"/>
              </w:rPr>
              <w:t xml:space="preserve">-Student Learning; </w:t>
            </w:r>
            <w:r w:rsidRPr="00E556AB">
              <w:rPr>
                <w:b/>
                <w:bCs/>
                <w:sz w:val="20"/>
                <w:szCs w:val="20"/>
                <w:highlight w:val="yellow"/>
              </w:rPr>
              <w:t>2</w:t>
            </w:r>
            <w:r w:rsidRPr="00E556AB">
              <w:rPr>
                <w:sz w:val="20"/>
                <w:szCs w:val="20"/>
                <w:highlight w:val="yellow"/>
              </w:rPr>
              <w:t xml:space="preserve">-Learning Theory; </w:t>
            </w:r>
            <w:r w:rsidRPr="00E556AB">
              <w:rPr>
                <w:b/>
                <w:bCs/>
                <w:sz w:val="20"/>
                <w:szCs w:val="20"/>
                <w:highlight w:val="yellow"/>
              </w:rPr>
              <w:t>3</w:t>
            </w:r>
            <w:r w:rsidRPr="00E556AB">
              <w:rPr>
                <w:sz w:val="20"/>
                <w:szCs w:val="20"/>
                <w:highlight w:val="yellow"/>
              </w:rPr>
              <w:t xml:space="preserve">-Pedagogy; </w:t>
            </w:r>
            <w:r w:rsidRPr="00E556AB">
              <w:rPr>
                <w:b/>
                <w:bCs/>
                <w:sz w:val="20"/>
                <w:szCs w:val="20"/>
                <w:highlight w:val="yellow"/>
              </w:rPr>
              <w:t>4</w:t>
            </w:r>
            <w:r w:rsidRPr="00E556AB">
              <w:rPr>
                <w:sz w:val="20"/>
                <w:szCs w:val="20"/>
                <w:highlight w:val="yellow"/>
              </w:rPr>
              <w:t xml:space="preserve">-Technology; </w:t>
            </w:r>
            <w:r w:rsidRPr="00E556AB">
              <w:rPr>
                <w:b/>
                <w:bCs/>
                <w:sz w:val="20"/>
                <w:szCs w:val="20"/>
                <w:highlight w:val="yellow"/>
              </w:rPr>
              <w:t>5</w:t>
            </w:r>
            <w:r w:rsidRPr="00E556AB">
              <w:rPr>
                <w:sz w:val="20"/>
                <w:szCs w:val="20"/>
                <w:highlight w:val="yellow"/>
              </w:rPr>
              <w:t xml:space="preserve">-Assessment;  </w:t>
            </w:r>
            <w:r w:rsidRPr="00E556AB">
              <w:rPr>
                <w:b/>
                <w:bCs/>
                <w:sz w:val="20"/>
                <w:szCs w:val="20"/>
                <w:highlight w:val="yellow"/>
              </w:rPr>
              <w:t>6</w:t>
            </w:r>
            <w:r w:rsidRPr="00E556AB">
              <w:rPr>
                <w:sz w:val="20"/>
                <w:szCs w:val="20"/>
                <w:highlight w:val="yellow"/>
              </w:rPr>
              <w:t xml:space="preserve">-Diversity; </w:t>
            </w:r>
            <w:r w:rsidRPr="00E556AB">
              <w:rPr>
                <w:b/>
                <w:bCs/>
                <w:sz w:val="20"/>
                <w:szCs w:val="20"/>
                <w:highlight w:val="yellow"/>
              </w:rPr>
              <w:t>7</w:t>
            </w:r>
            <w:r w:rsidRPr="00E556AB">
              <w:rPr>
                <w:sz w:val="20"/>
                <w:szCs w:val="20"/>
                <w:highlight w:val="yellow"/>
              </w:rPr>
              <w:t>-Partnerships/Learning Community;</w:t>
            </w:r>
            <w:r w:rsidRPr="00E556AB">
              <w:rPr>
                <w:b/>
                <w:bCs/>
                <w:sz w:val="20"/>
                <w:szCs w:val="20"/>
                <w:highlight w:val="yellow"/>
              </w:rPr>
              <w:t xml:space="preserve"> 8</w:t>
            </w:r>
            <w:r w:rsidRPr="00E556AB">
              <w:rPr>
                <w:sz w:val="20"/>
                <w:szCs w:val="20"/>
                <w:highlight w:val="yellow"/>
              </w:rPr>
              <w:t>-Knowledge, Skills, Dispositions</w:t>
            </w:r>
          </w:p>
        </w:tc>
        <w:tc>
          <w:tcPr>
            <w:tcW w:w="1538" w:type="dxa"/>
          </w:tcPr>
          <w:p w14:paraId="50D205A4" w14:textId="77777777" w:rsidR="00E556AB" w:rsidRPr="00CB270F" w:rsidRDefault="00E556AB" w:rsidP="005129CA">
            <w:pPr>
              <w:widowControl w:val="0"/>
              <w:spacing w:before="100" w:beforeAutospacing="1" w:after="100" w:afterAutospacing="1"/>
              <w:jc w:val="both"/>
              <w:rPr>
                <w:b/>
                <w:bCs/>
                <w:sz w:val="20"/>
                <w:szCs w:val="20"/>
              </w:rPr>
            </w:pPr>
          </w:p>
        </w:tc>
      </w:tr>
    </w:tbl>
    <w:p w14:paraId="4829AEF3" w14:textId="77777777" w:rsidR="00E556AB" w:rsidRPr="00E556AB" w:rsidRDefault="00E556AB" w:rsidP="00E556AB">
      <w:pPr>
        <w:pStyle w:val="BodyTextIndent3"/>
        <w:ind w:left="0"/>
        <w:rPr>
          <w:b/>
          <w:u w:val="single"/>
        </w:rPr>
      </w:pPr>
    </w:p>
    <w:p w14:paraId="3750E890" w14:textId="77777777" w:rsidR="00980D15" w:rsidRDefault="00980D15">
      <w:pPr>
        <w:rPr>
          <w:b/>
          <w:u w:val="single"/>
        </w:rPr>
      </w:pPr>
    </w:p>
    <w:p w14:paraId="3C56212A" w14:textId="77777777" w:rsidR="00980D15" w:rsidRDefault="00980D15">
      <w:r>
        <w:rPr>
          <w:b/>
        </w:rPr>
        <w:t xml:space="preserve">Course Objectives:  </w:t>
      </w:r>
      <w:r>
        <w:t>Upon completion of this course, the students will be able to:</w:t>
      </w:r>
    </w:p>
    <w:p w14:paraId="4F4325FE" w14:textId="77777777" w:rsidR="00980D15" w:rsidRDefault="00980D15">
      <w:pPr>
        <w:ind w:firstLine="360"/>
      </w:pPr>
    </w:p>
    <w:p w14:paraId="5E156407" w14:textId="77777777" w:rsidR="00980D15" w:rsidRDefault="00980D15">
      <w:pPr>
        <w:numPr>
          <w:ilvl w:val="0"/>
          <w:numId w:val="5"/>
        </w:numPr>
      </w:pPr>
      <w:r>
        <w:t>Define/demonstrate deeper understanding of terminology such as inclusion, Individuals with Disabilities Education Act, (IDEA), Least Restricted Environment (LRE), Free Appropriate Public Education (FAPE), and Individual Education Plan (IEP), Gifted Student Service Plan (GSSP) and Program Services Plan (PSP) for Limited English Proficiency Students.</w:t>
      </w:r>
    </w:p>
    <w:p w14:paraId="75AB49D0" w14:textId="77777777" w:rsidR="00980D15" w:rsidRDefault="00980D15">
      <w:pPr>
        <w:numPr>
          <w:ilvl w:val="0"/>
          <w:numId w:val="5"/>
        </w:numPr>
      </w:pPr>
      <w:r>
        <w:t>Demonstrate understanding of the No Child Left Behind Act and how to close achievement gaps.</w:t>
      </w:r>
    </w:p>
    <w:p w14:paraId="473BB8A2" w14:textId="77777777" w:rsidR="00980D15" w:rsidRDefault="00980D15">
      <w:pPr>
        <w:numPr>
          <w:ilvl w:val="0"/>
          <w:numId w:val="5"/>
        </w:numPr>
      </w:pPr>
      <w:r>
        <w:t>Identify categories of exceptionality, cultural &amp; linguistic diversity and at risk.</w:t>
      </w:r>
    </w:p>
    <w:p w14:paraId="5926F34B" w14:textId="77777777" w:rsidR="00980D15" w:rsidRDefault="00980D15">
      <w:pPr>
        <w:numPr>
          <w:ilvl w:val="0"/>
          <w:numId w:val="5"/>
        </w:numPr>
      </w:pPr>
      <w:r>
        <w:t>Identify major leadership characteristics for differentiating instruction for students who are exceptional, cultural &amp; linguistic diverse and at-risk.</w:t>
      </w:r>
    </w:p>
    <w:p w14:paraId="46507949" w14:textId="77777777" w:rsidR="00980D15" w:rsidRDefault="00980D15">
      <w:pPr>
        <w:numPr>
          <w:ilvl w:val="0"/>
          <w:numId w:val="5"/>
        </w:numPr>
      </w:pPr>
      <w:r>
        <w:t>Discuss how to enhance family collaboration.</w:t>
      </w:r>
    </w:p>
    <w:p w14:paraId="1849B4B9" w14:textId="77777777" w:rsidR="00980D15" w:rsidRDefault="00980D15">
      <w:pPr>
        <w:numPr>
          <w:ilvl w:val="0"/>
          <w:numId w:val="5"/>
        </w:numPr>
      </w:pPr>
      <w:r>
        <w:t>Identify the major provisions of federal and state legislation concerning the education of students who are exceptional, cultural &amp; linguistic diverse and at risk.</w:t>
      </w:r>
    </w:p>
    <w:p w14:paraId="5EA6D075" w14:textId="77777777" w:rsidR="00980D15" w:rsidRDefault="00980D15">
      <w:pPr>
        <w:numPr>
          <w:ilvl w:val="0"/>
          <w:numId w:val="5"/>
        </w:numPr>
      </w:pPr>
      <w:r>
        <w:t>Describe the student placement and planning process for students who are exceptional, culturally &amp; linguistically diverse and at risk.</w:t>
      </w:r>
    </w:p>
    <w:p w14:paraId="4097FBA2" w14:textId="77777777" w:rsidR="00980D15" w:rsidRDefault="00980D15">
      <w:pPr>
        <w:numPr>
          <w:ilvl w:val="0"/>
          <w:numId w:val="5"/>
        </w:numPr>
      </w:pPr>
      <w:r>
        <w:t>Describe the purpose and membership of teams serving students who are exceptional, culturally &amp; linguistically diverse and at risk.</w:t>
      </w:r>
    </w:p>
    <w:p w14:paraId="219D5B9B" w14:textId="77777777" w:rsidR="00980D15" w:rsidRDefault="00980D15">
      <w:pPr>
        <w:numPr>
          <w:ilvl w:val="0"/>
          <w:numId w:val="5"/>
        </w:numPr>
      </w:pPr>
      <w:r>
        <w:t>Describe instructional practices and specific accommodations for students who are exceptional, culturally and linguistically diverse and/or at risk.</w:t>
      </w:r>
    </w:p>
    <w:p w14:paraId="2CD01669" w14:textId="77777777" w:rsidR="00980D15" w:rsidRDefault="00980D15">
      <w:pPr>
        <w:numPr>
          <w:ilvl w:val="0"/>
          <w:numId w:val="5"/>
        </w:numPr>
        <w:rPr>
          <w:sz w:val="20"/>
          <w:szCs w:val="20"/>
        </w:rPr>
      </w:pPr>
      <w:r>
        <w:t>Describe curriculum adaptations in reading, writing, mathematics, and the content areas.</w:t>
      </w:r>
    </w:p>
    <w:p w14:paraId="45F89076" w14:textId="77777777" w:rsidR="00980D15" w:rsidRDefault="00980D15">
      <w:pPr>
        <w:ind w:firstLine="360"/>
        <w:rPr>
          <w:sz w:val="20"/>
          <w:szCs w:val="20"/>
        </w:rPr>
      </w:pPr>
    </w:p>
    <w:p w14:paraId="6BCAE24B" w14:textId="77777777" w:rsidR="00980D15" w:rsidRDefault="00980D15">
      <w:pPr>
        <w:rPr>
          <w:b/>
          <w:u w:val="single"/>
        </w:rPr>
      </w:pPr>
      <w:r>
        <w:rPr>
          <w:b/>
        </w:rPr>
        <w:t>Course Topics:</w:t>
      </w:r>
    </w:p>
    <w:p w14:paraId="615858DF" w14:textId="77777777" w:rsidR="00980D15" w:rsidRDefault="00980D15">
      <w:pPr>
        <w:ind w:left="720"/>
        <w:rPr>
          <w:b/>
          <w:u w:val="single"/>
        </w:rPr>
      </w:pPr>
    </w:p>
    <w:p w14:paraId="15564625" w14:textId="77777777" w:rsidR="00980D15" w:rsidRDefault="00980D15">
      <w:pPr>
        <w:numPr>
          <w:ilvl w:val="0"/>
          <w:numId w:val="3"/>
        </w:numPr>
      </w:pPr>
      <w:r>
        <w:t>advantages and disadvantages of mainstreaming and other practices for types of diversity.</w:t>
      </w:r>
    </w:p>
    <w:p w14:paraId="29CDB8D5" w14:textId="77777777" w:rsidR="00980D15" w:rsidRDefault="00980D15">
      <w:pPr>
        <w:numPr>
          <w:ilvl w:val="0"/>
          <w:numId w:val="3"/>
        </w:numPr>
      </w:pPr>
      <w:r>
        <w:t xml:space="preserve"> laws and regulations affecting exceptional, diverse and at risk students.</w:t>
      </w:r>
    </w:p>
    <w:p w14:paraId="5438907B" w14:textId="77777777" w:rsidR="00980D15" w:rsidRDefault="00980D15">
      <w:pPr>
        <w:numPr>
          <w:ilvl w:val="0"/>
          <w:numId w:val="3"/>
        </w:numPr>
      </w:pPr>
      <w:r>
        <w:t xml:space="preserve"> process of the individualized educational planning team and student study team, including the process of referral, assessment and placement of exceptional students.</w:t>
      </w:r>
    </w:p>
    <w:p w14:paraId="190B9501" w14:textId="77777777" w:rsidR="00980D15" w:rsidRDefault="00980D15">
      <w:pPr>
        <w:numPr>
          <w:ilvl w:val="0"/>
          <w:numId w:val="3"/>
        </w:numPr>
      </w:pPr>
      <w:r>
        <w:t>adapting instruction and modifying the classroom-learning environment to address the special needs of exceptional students.</w:t>
      </w:r>
    </w:p>
    <w:p w14:paraId="6C60046D" w14:textId="77777777" w:rsidR="00980D15" w:rsidRDefault="00980D15">
      <w:pPr>
        <w:numPr>
          <w:ilvl w:val="0"/>
          <w:numId w:val="3"/>
        </w:numPr>
      </w:pPr>
      <w:r>
        <w:t xml:space="preserve"> behavior management techniques that have application for exceptional pupils.</w:t>
      </w:r>
    </w:p>
    <w:p w14:paraId="3A96CB39" w14:textId="77777777" w:rsidR="00980D15" w:rsidRDefault="00980D15">
      <w:pPr>
        <w:numPr>
          <w:ilvl w:val="0"/>
          <w:numId w:val="3"/>
        </w:numPr>
      </w:pPr>
      <w:r>
        <w:t>strategies that are useful for managing and coordinating the classroom learning environment.</w:t>
      </w:r>
    </w:p>
    <w:p w14:paraId="45FF2CD6" w14:textId="77777777" w:rsidR="00980D15" w:rsidRDefault="00980D15">
      <w:pPr>
        <w:numPr>
          <w:ilvl w:val="0"/>
          <w:numId w:val="3"/>
        </w:numPr>
      </w:pPr>
      <w:r>
        <w:t xml:space="preserve">required assessment tools for determining students’ eligible for special education , gifted education and LEP programs. </w:t>
      </w:r>
    </w:p>
    <w:p w14:paraId="6967F37E" w14:textId="77777777" w:rsidR="00980D15" w:rsidRDefault="00980D15">
      <w:pPr>
        <w:numPr>
          <w:ilvl w:val="0"/>
          <w:numId w:val="3"/>
        </w:numPr>
      </w:pPr>
      <w:r>
        <w:t>strategies to promote social acceptance of exceptional, culturally &amp; linguistic and gifted students.</w:t>
      </w:r>
    </w:p>
    <w:p w14:paraId="53F51C3D" w14:textId="77777777" w:rsidR="00980D15" w:rsidRDefault="00980D15">
      <w:pPr>
        <w:numPr>
          <w:ilvl w:val="0"/>
          <w:numId w:val="3"/>
        </w:numPr>
      </w:pPr>
      <w:r>
        <w:lastRenderedPageBreak/>
        <w:t>computers and other technology that can impact achievement of exceptional, culturally/linguistic diverse and gifted students.</w:t>
      </w:r>
    </w:p>
    <w:p w14:paraId="7D492679" w14:textId="77777777" w:rsidR="00980D15" w:rsidRDefault="00980D15">
      <w:pPr>
        <w:numPr>
          <w:ilvl w:val="0"/>
          <w:numId w:val="3"/>
        </w:numPr>
      </w:pPr>
      <w:r>
        <w:t>strategies for communication and other types of technology that can impact various disciplines, therapists, consultants, and students with exceptional needs, who are gifted or culturally &amp; linguistically diverse.</w:t>
      </w:r>
    </w:p>
    <w:p w14:paraId="7A55F9BF" w14:textId="77777777" w:rsidR="00980D15" w:rsidRDefault="00980D15">
      <w:pPr>
        <w:numPr>
          <w:ilvl w:val="0"/>
          <w:numId w:val="3"/>
        </w:numPr>
      </w:pPr>
      <w:r>
        <w:t xml:space="preserve"> ethical practices used in communicating to others about individual pupils.</w:t>
      </w:r>
    </w:p>
    <w:p w14:paraId="4F5B1616" w14:textId="77777777" w:rsidR="00980D15" w:rsidRDefault="00980D15">
      <w:pPr>
        <w:numPr>
          <w:ilvl w:val="0"/>
          <w:numId w:val="3"/>
        </w:numPr>
      </w:pPr>
      <w:r>
        <w:t>current issues and trends that impact education programs for students with exceptional needs, who are gifted or culturally &amp; linguistically diverse.</w:t>
      </w:r>
    </w:p>
    <w:p w14:paraId="746B3403" w14:textId="77777777" w:rsidR="00980D15" w:rsidRDefault="00980D15">
      <w:pPr>
        <w:numPr>
          <w:ilvl w:val="0"/>
          <w:numId w:val="3"/>
        </w:numPr>
      </w:pPr>
      <w:r>
        <w:t xml:space="preserve"> major local, state, and national resources available to teacher of students with exceptional needs, who are gifted or culturally &amp; linguistically diverse pupils.</w:t>
      </w:r>
    </w:p>
    <w:p w14:paraId="4FB7581E" w14:textId="77777777" w:rsidR="00980D15" w:rsidRDefault="00980D15">
      <w:pPr>
        <w:numPr>
          <w:ilvl w:val="0"/>
          <w:numId w:val="3"/>
        </w:numPr>
      </w:pPr>
      <w:r>
        <w:t>exceptionalities of students:  Learning disabled, mentally retarded, behavior disorder, communicatively handicapped, physically handicapped and sensory handicapped, gifted and talented, students who are culturally &amp; linguistically diverse</w:t>
      </w:r>
    </w:p>
    <w:p w14:paraId="47BC48A5" w14:textId="77777777" w:rsidR="00980D15" w:rsidRDefault="00980D15">
      <w:pPr>
        <w:numPr>
          <w:ilvl w:val="0"/>
          <w:numId w:val="3"/>
        </w:numPr>
      </w:pPr>
      <w:r>
        <w:t xml:space="preserve">current educational responses to meeting the needs of exceptional students such as exceptional student education, mainstreaming, and full inclusion, as well as the characteristics of students with learning disabilities. </w:t>
      </w:r>
    </w:p>
    <w:p w14:paraId="1D3BC24D" w14:textId="77777777" w:rsidR="00980D15" w:rsidRDefault="00980D15">
      <w:pPr>
        <w:numPr>
          <w:ilvl w:val="0"/>
          <w:numId w:val="3"/>
        </w:numPr>
      </w:pPr>
      <w:r>
        <w:t>consultation and collaboration resources that are available for meeting the needs of students with exceptional needs, who are gifted or culturally &amp; linguistically diverse.</w:t>
      </w:r>
    </w:p>
    <w:p w14:paraId="1899CE14" w14:textId="77777777" w:rsidR="00980D15" w:rsidRDefault="00980D15">
      <w:pPr>
        <w:numPr>
          <w:ilvl w:val="0"/>
          <w:numId w:val="3"/>
        </w:numPr>
      </w:pPr>
      <w:r>
        <w:t>strategies, such as the use of assistive technologies, curriculum compacting, and enrichment available to the classroom teacher in making adjustment for the needs of students with exceptional needs, who are gifted or culturally &amp; linguistically diverse.</w:t>
      </w:r>
    </w:p>
    <w:p w14:paraId="5F83A164" w14:textId="77777777" w:rsidR="00980D15" w:rsidRDefault="00980D15">
      <w:pPr>
        <w:numPr>
          <w:ilvl w:val="0"/>
          <w:numId w:val="3"/>
        </w:numPr>
      </w:pPr>
      <w:r>
        <w:t>factors that have been identified as placing students at risk and to facilitate understanding of how these factors affect teaching and learning.</w:t>
      </w:r>
    </w:p>
    <w:p w14:paraId="57D36825" w14:textId="77777777" w:rsidR="00980D15" w:rsidRDefault="00980D15">
      <w:pPr>
        <w:numPr>
          <w:ilvl w:val="0"/>
          <w:numId w:val="3"/>
        </w:numPr>
      </w:pPr>
      <w:r>
        <w:t>prevention, and intervention programs that schools have developed to mitigate the impact of risk factors for students at risk.</w:t>
      </w:r>
    </w:p>
    <w:p w14:paraId="644F4614" w14:textId="77777777" w:rsidR="00980D15" w:rsidRDefault="00980D15">
      <w:pPr>
        <w:numPr>
          <w:ilvl w:val="0"/>
          <w:numId w:val="3"/>
        </w:numPr>
      </w:pPr>
      <w:r>
        <w:t>children’s academic strengths and weakness, perceptual characteristics, and preferred learning modalities (i.e.: auditory, visual, kinesthetic) through formal and informal assessment procedures appropriate for classroom teacher to administer.</w:t>
      </w:r>
    </w:p>
    <w:p w14:paraId="50406A05" w14:textId="77777777" w:rsidR="00980D15" w:rsidRDefault="00980D15">
      <w:pPr>
        <w:numPr>
          <w:ilvl w:val="0"/>
          <w:numId w:val="3"/>
        </w:numPr>
      </w:pPr>
      <w:r>
        <w:t>differences and similarities of exceptional and non-exceptional pupils.</w:t>
      </w:r>
    </w:p>
    <w:p w14:paraId="52302C37" w14:textId="77777777" w:rsidR="00980D15" w:rsidRDefault="00980D15">
      <w:pPr>
        <w:numPr>
          <w:ilvl w:val="0"/>
          <w:numId w:val="3"/>
        </w:numPr>
      </w:pPr>
      <w:r>
        <w:t>non-discriminatory assessment including sensitivity to cultural and linguistic factors.</w:t>
      </w:r>
    </w:p>
    <w:p w14:paraId="1D1D1120" w14:textId="77777777" w:rsidR="00980D15" w:rsidRDefault="00980D15">
      <w:pPr>
        <w:numPr>
          <w:ilvl w:val="0"/>
          <w:numId w:val="3"/>
        </w:numPr>
      </w:pPr>
      <w:r>
        <w:t xml:space="preserve"> current legislation dealing with special education, including the concept of at least restrictive environment, and due process for parents and teachers</w:t>
      </w:r>
    </w:p>
    <w:p w14:paraId="7F26B59D" w14:textId="77777777" w:rsidR="00980D15" w:rsidRDefault="00980D15">
      <w:pPr>
        <w:numPr>
          <w:ilvl w:val="0"/>
          <w:numId w:val="3"/>
        </w:numPr>
      </w:pPr>
      <w:r>
        <w:t>admission, review, and dismissal processes of special education, gifted and LEP legislation.</w:t>
      </w:r>
    </w:p>
    <w:p w14:paraId="0B1242B2" w14:textId="77777777" w:rsidR="00980D15" w:rsidRDefault="00980D15"/>
    <w:p w14:paraId="5695677A" w14:textId="77777777" w:rsidR="00980D15" w:rsidRDefault="00980D15">
      <w:r>
        <w:rPr>
          <w:b/>
        </w:rPr>
        <w:t>Attendance</w:t>
      </w:r>
    </w:p>
    <w:p w14:paraId="3CAF91BB" w14:textId="77777777" w:rsidR="00980D15" w:rsidRDefault="00980D15"/>
    <w:p w14:paraId="367687AE" w14:textId="77777777" w:rsidR="00980D15" w:rsidRDefault="00980D15">
      <w:r>
        <w:t>Attendance will be measured by completion of assignments and discussion forums.  Students must post a response to a discussion forum prompt and reply to two peers’ posts by the due date.  After one week without contact, students will be issued an official warning. After the second week without contact, the student will fail the course and a WA will be recorded.</w:t>
      </w:r>
    </w:p>
    <w:p w14:paraId="7C3FE264" w14:textId="77777777" w:rsidR="00980D15" w:rsidRDefault="00980D15"/>
    <w:p w14:paraId="39DD21C5" w14:textId="77777777" w:rsidR="003F7CA4" w:rsidRDefault="003F7CA4" w:rsidP="00980D15">
      <w:pPr>
        <w:rPr>
          <w:b/>
        </w:rPr>
      </w:pPr>
    </w:p>
    <w:p w14:paraId="73655DC0" w14:textId="33FE0372" w:rsidR="00980D15" w:rsidRDefault="00980D15" w:rsidP="00980D15">
      <w:pPr>
        <w:rPr>
          <w:b/>
        </w:rPr>
      </w:pPr>
      <w:r>
        <w:rPr>
          <w:b/>
        </w:rPr>
        <w:t>Course Assignments/ Assessments</w:t>
      </w:r>
    </w:p>
    <w:p w14:paraId="32D70714" w14:textId="1E6FC576" w:rsidR="00E556AB" w:rsidRDefault="00E556AB" w:rsidP="00980D15">
      <w:pPr>
        <w:rPr>
          <w:b/>
        </w:rPr>
      </w:pPr>
    </w:p>
    <w:p w14:paraId="7E6FD164" w14:textId="77777777" w:rsidR="00E556AB" w:rsidRPr="00CB270F" w:rsidRDefault="00E556AB" w:rsidP="00E556AB">
      <w:pPr>
        <w:rPr>
          <w:i/>
        </w:rPr>
      </w:pPr>
      <w:r w:rsidRPr="00E556AB">
        <w:rPr>
          <w:i/>
          <w:highlight w:val="yellow"/>
        </w:rPr>
        <w:t>Note: All assignments are the same for the traditional candidates and the Option 6 candidates except field hour assignments.</w:t>
      </w:r>
    </w:p>
    <w:p w14:paraId="40F70507" w14:textId="77777777" w:rsidR="00E556AB" w:rsidRPr="0005558A" w:rsidRDefault="00E556AB" w:rsidP="00980D15">
      <w:pPr>
        <w:rPr>
          <w:b/>
        </w:rPr>
      </w:pPr>
    </w:p>
    <w:p w14:paraId="12CA9121" w14:textId="77777777" w:rsidR="00980D15" w:rsidRDefault="00980D15">
      <w:pPr>
        <w:ind w:left="1440"/>
      </w:pPr>
    </w:p>
    <w:p w14:paraId="002E5491" w14:textId="77777777" w:rsidR="00980D15" w:rsidRDefault="00980D15">
      <w:pPr>
        <w:numPr>
          <w:ilvl w:val="0"/>
          <w:numId w:val="6"/>
        </w:numPr>
        <w:rPr>
          <w:bCs/>
        </w:rPr>
      </w:pPr>
      <w:r>
        <w:rPr>
          <w:bCs/>
          <w:u w:val="single"/>
        </w:rPr>
        <w:t>Annotated Bibliography</w:t>
      </w:r>
      <w:r w:rsidR="0042768F">
        <w:rPr>
          <w:bCs/>
        </w:rPr>
        <w:t>:  (Draft- 30</w:t>
      </w:r>
      <w:r>
        <w:rPr>
          <w:bCs/>
        </w:rPr>
        <w:t xml:space="preserve"> points; Final- 125 points)</w:t>
      </w:r>
    </w:p>
    <w:p w14:paraId="0C6EED49" w14:textId="77777777" w:rsidR="00980D15" w:rsidRDefault="00980D15">
      <w:pPr>
        <w:ind w:left="1440"/>
      </w:pPr>
      <w:r>
        <w:rPr>
          <w:bCs/>
        </w:rPr>
        <w:t xml:space="preserve">Students will research an approved topic related to effective instructional strategies for diverse learners (e.g., culturally, linguistically, exceptional).  Sources (e.g., journal articles) for this assignment should be obtained from a credible database such as ERIC.  </w:t>
      </w:r>
    </w:p>
    <w:p w14:paraId="1691BC40" w14:textId="77777777" w:rsidR="00980D15" w:rsidRDefault="00980D15">
      <w:pPr>
        <w:ind w:left="1440"/>
        <w:rPr>
          <w:rFonts w:cs="Helvetica"/>
          <w:szCs w:val="28"/>
        </w:rPr>
      </w:pPr>
      <w:r>
        <w:t xml:space="preserve">Three (3) annotations are required for the draft bibliography, and an additional seven for a total of ten (10) for the final. Each annotation should include 100 – 150 words. </w:t>
      </w:r>
      <w:r w:rsidR="000D5685">
        <w:rPr>
          <w:bCs/>
        </w:rPr>
        <w:t>These</w:t>
      </w:r>
      <w:r>
        <w:rPr>
          <w:bCs/>
        </w:rPr>
        <w:t xml:space="preserve"> assignment</w:t>
      </w:r>
      <w:r w:rsidR="000D5685">
        <w:rPr>
          <w:bCs/>
        </w:rPr>
        <w:t>s</w:t>
      </w:r>
      <w:r>
        <w:rPr>
          <w:bCs/>
        </w:rPr>
        <w:t xml:space="preserve"> should </w:t>
      </w:r>
      <w:r w:rsidR="006F2ED6">
        <w:rPr>
          <w:bCs/>
        </w:rPr>
        <w:t xml:space="preserve">include a cover page and </w:t>
      </w:r>
      <w:r>
        <w:rPr>
          <w:bCs/>
        </w:rPr>
        <w:t>be formatted according to the guidelines described in “</w:t>
      </w:r>
      <w:r>
        <w:rPr>
          <w:rFonts w:cs="Helvetica"/>
          <w:i/>
          <w:szCs w:val="28"/>
        </w:rPr>
        <w:t>Creating APA Annotated Bibliographies, 6th Ed.</w:t>
      </w:r>
      <w:r>
        <w:rPr>
          <w:rFonts w:cs="Helvetica"/>
          <w:szCs w:val="28"/>
        </w:rPr>
        <w:t>”. (This document can be found on our course page.)</w:t>
      </w:r>
    </w:p>
    <w:p w14:paraId="6FEFA3FA" w14:textId="77777777" w:rsidR="00980D15" w:rsidRDefault="00980D15">
      <w:pPr>
        <w:pStyle w:val="ListParagraph"/>
        <w:ind w:left="1440"/>
        <w:rPr>
          <w:bCs/>
        </w:rPr>
      </w:pPr>
    </w:p>
    <w:p w14:paraId="57729C60" w14:textId="77777777" w:rsidR="00980D15" w:rsidRDefault="00980D15" w:rsidP="00980D15">
      <w:pPr>
        <w:numPr>
          <w:ilvl w:val="0"/>
          <w:numId w:val="6"/>
        </w:numPr>
      </w:pPr>
      <w:r>
        <w:rPr>
          <w:bCs/>
          <w:u w:val="single"/>
        </w:rPr>
        <w:t>Field Based Project</w:t>
      </w:r>
      <w:r>
        <w:rPr>
          <w:u w:val="single"/>
        </w:rPr>
        <w:t>:</w:t>
      </w:r>
      <w:r>
        <w:t xml:space="preserve">  Six (6) hours in public schools to complete:</w:t>
      </w:r>
    </w:p>
    <w:p w14:paraId="62E5FC58" w14:textId="77777777" w:rsidR="00980D15" w:rsidRDefault="00980D15" w:rsidP="00980D15">
      <w:pPr>
        <w:ind w:left="1440"/>
      </w:pPr>
    </w:p>
    <w:p w14:paraId="2D83E101" w14:textId="1DDE3648" w:rsidR="00E556AB" w:rsidRDefault="002A7631" w:rsidP="00E556AB">
      <w:pPr>
        <w:numPr>
          <w:ilvl w:val="0"/>
          <w:numId w:val="9"/>
        </w:numPr>
        <w:suppressAutoHyphens w:val="0"/>
        <w:rPr>
          <w:highlight w:val="yellow"/>
        </w:rPr>
      </w:pPr>
      <w:r>
        <w:rPr>
          <w:u w:val="single"/>
        </w:rPr>
        <w:t>Field Based Project Part One (100</w:t>
      </w:r>
      <w:r w:rsidR="00980D15">
        <w:rPr>
          <w:u w:val="single"/>
        </w:rPr>
        <w:t xml:space="preserve"> Points):</w:t>
      </w:r>
      <w:r w:rsidR="0036779D">
        <w:t xml:space="preserve">  W</w:t>
      </w:r>
      <w:r w:rsidR="00F67B35">
        <w:t>rite a two to three pag</w:t>
      </w:r>
      <w:r w:rsidR="0036779D">
        <w:t xml:space="preserve">e report after reviewing </w:t>
      </w:r>
      <w:r w:rsidR="00F67B35">
        <w:t>three of the following</w:t>
      </w:r>
      <w:r>
        <w:t xml:space="preserve"> four plans:  IEP, GSSP, </w:t>
      </w:r>
      <w:r w:rsidR="00F67B35">
        <w:t>504, or</w:t>
      </w:r>
      <w:r w:rsidR="00980D15">
        <w:t xml:space="preserve"> a plan for a student identified as ELL/LEP.  </w:t>
      </w:r>
      <w:r>
        <w:t>(a</w:t>
      </w:r>
      <w:r w:rsidR="00F67B35">
        <w:t xml:space="preserve">) The </w:t>
      </w:r>
      <w:r w:rsidR="00980D15">
        <w:t xml:space="preserve">report </w:t>
      </w:r>
      <w:r w:rsidR="00F67B35">
        <w:t>should include a description of</w:t>
      </w:r>
      <w:r w:rsidR="00980D15">
        <w:t xml:space="preserve"> the accommodat</w:t>
      </w:r>
      <w:r>
        <w:t xml:space="preserve">ions, modifications, </w:t>
      </w:r>
      <w:r w:rsidR="00F67B35">
        <w:t xml:space="preserve">services, </w:t>
      </w:r>
      <w:r>
        <w:t>etc. included</w:t>
      </w:r>
      <w:r w:rsidR="00980D15">
        <w:t xml:space="preserve"> in </w:t>
      </w:r>
      <w:r w:rsidR="00F67B35">
        <w:t xml:space="preserve">the plans; </w:t>
      </w:r>
      <w:r w:rsidR="00980D15">
        <w:t>commonalities and differe</w:t>
      </w:r>
      <w:r w:rsidR="00F67B35">
        <w:t>nces of the plans; and an explanation of how these</w:t>
      </w:r>
      <w:r w:rsidR="00980D15">
        <w:t xml:space="preserve"> findings </w:t>
      </w:r>
      <w:r w:rsidR="00F67B35">
        <w:t xml:space="preserve"> can be used </w:t>
      </w:r>
      <w:r w:rsidR="00980D15">
        <w:t xml:space="preserve">to </w:t>
      </w:r>
      <w:r>
        <w:t xml:space="preserve">plan instruction for </w:t>
      </w:r>
      <w:r w:rsidR="0036779D">
        <w:t xml:space="preserve">a class that includes </w:t>
      </w:r>
      <w:r w:rsidR="00980D15">
        <w:t xml:space="preserve">diverse learners.  </w:t>
      </w:r>
      <w:r>
        <w:t>(b</w:t>
      </w:r>
      <w:r w:rsidR="00980D15">
        <w:t xml:space="preserve">) </w:t>
      </w:r>
      <w:r>
        <w:t>Develop p</w:t>
      </w:r>
      <w:r w:rsidR="00F67B35">
        <w:t>rofiles for three diverse learners</w:t>
      </w:r>
      <w:r w:rsidR="008E6AFA">
        <w:t xml:space="preserve"> based on </w:t>
      </w:r>
      <w:r w:rsidR="0036779D">
        <w:t>the findings identified in</w:t>
      </w:r>
      <w:r w:rsidR="008E6AFA">
        <w:t xml:space="preserve"> the different plans</w:t>
      </w:r>
      <w:r w:rsidR="00980D15">
        <w:t xml:space="preserve">. </w:t>
      </w:r>
      <w:r w:rsidR="008E6AFA" w:rsidRPr="00F67B35">
        <w:rPr>
          <w:rFonts w:ascii="Times" w:hAnsi="Times" w:cs="Times"/>
          <w:color w:val="262626"/>
          <w:lang w:eastAsia="en-US"/>
        </w:rPr>
        <w:t xml:space="preserve">(c) Develop three lesson plans </w:t>
      </w:r>
      <w:r w:rsidR="00340465">
        <w:rPr>
          <w:rFonts w:ascii="Times" w:hAnsi="Times" w:cs="Times"/>
          <w:color w:val="262626"/>
          <w:lang w:eastAsia="en-US"/>
        </w:rPr>
        <w:t>that</w:t>
      </w:r>
      <w:r w:rsidR="0036779D">
        <w:rPr>
          <w:rFonts w:ascii="Times" w:hAnsi="Times" w:cs="Times"/>
          <w:color w:val="262626"/>
          <w:lang w:eastAsia="en-US"/>
        </w:rPr>
        <w:t xml:space="preserve"> include </w:t>
      </w:r>
      <w:r w:rsidRPr="00F67B35">
        <w:rPr>
          <w:rFonts w:ascii="Times" w:hAnsi="Times" w:cs="Times"/>
          <w:color w:val="262626"/>
          <w:lang w:eastAsia="en-US"/>
        </w:rPr>
        <w:t>differentiat</w:t>
      </w:r>
      <w:r w:rsidR="008E6AFA" w:rsidRPr="00F67B35">
        <w:rPr>
          <w:rFonts w:ascii="Times" w:hAnsi="Times" w:cs="Times"/>
          <w:color w:val="262626"/>
          <w:lang w:eastAsia="en-US"/>
        </w:rPr>
        <w:t>ed</w:t>
      </w:r>
      <w:r w:rsidR="0036779D">
        <w:rPr>
          <w:rFonts w:ascii="Times" w:hAnsi="Times" w:cs="Times"/>
          <w:color w:val="262626"/>
          <w:lang w:eastAsia="en-US"/>
        </w:rPr>
        <w:t xml:space="preserve"> instruction, assessment,</w:t>
      </w:r>
      <w:r w:rsidR="008E6AFA" w:rsidRPr="00F67B35">
        <w:rPr>
          <w:rFonts w:ascii="Times" w:hAnsi="Times" w:cs="Times"/>
          <w:color w:val="262626"/>
          <w:lang w:eastAsia="en-US"/>
        </w:rPr>
        <w:t xml:space="preserve"> </w:t>
      </w:r>
      <w:r w:rsidR="0036779D">
        <w:rPr>
          <w:rFonts w:ascii="Times" w:hAnsi="Times" w:cs="Times"/>
          <w:color w:val="262626"/>
          <w:lang w:eastAsia="en-US"/>
        </w:rPr>
        <w:t xml:space="preserve">strategies, and/or </w:t>
      </w:r>
      <w:r w:rsidRPr="00F67B35">
        <w:rPr>
          <w:rFonts w:ascii="Times" w:hAnsi="Times" w:cs="Times"/>
          <w:color w:val="262626"/>
          <w:lang w:eastAsia="en-US"/>
        </w:rPr>
        <w:t xml:space="preserve">activities for a class that includes the three </w:t>
      </w:r>
      <w:r w:rsidR="008E6AFA" w:rsidRPr="00F67B35">
        <w:rPr>
          <w:rFonts w:ascii="Times" w:hAnsi="Times" w:cs="Times"/>
          <w:color w:val="262626"/>
          <w:lang w:eastAsia="en-US"/>
        </w:rPr>
        <w:t xml:space="preserve">diverse </w:t>
      </w:r>
      <w:r w:rsidR="0036779D">
        <w:rPr>
          <w:rFonts w:ascii="Times" w:hAnsi="Times" w:cs="Times"/>
          <w:color w:val="262626"/>
          <w:lang w:eastAsia="en-US"/>
        </w:rPr>
        <w:t>learners</w:t>
      </w:r>
      <w:r w:rsidRPr="00F67B35">
        <w:rPr>
          <w:rFonts w:ascii="Times" w:hAnsi="Times" w:cs="Times"/>
          <w:color w:val="262626"/>
          <w:lang w:eastAsia="en-US"/>
        </w:rPr>
        <w:t xml:space="preserve"> for which you developed </w:t>
      </w:r>
      <w:r w:rsidR="0036779D">
        <w:rPr>
          <w:rFonts w:ascii="Times" w:hAnsi="Times" w:cs="Times"/>
          <w:color w:val="262626"/>
          <w:lang w:eastAsia="en-US"/>
        </w:rPr>
        <w:t xml:space="preserve">the </w:t>
      </w:r>
      <w:r w:rsidRPr="00F67B35">
        <w:rPr>
          <w:rFonts w:ascii="Times" w:hAnsi="Times" w:cs="Times"/>
          <w:color w:val="262626"/>
          <w:lang w:eastAsia="en-US"/>
        </w:rPr>
        <w:t>profiles.  </w:t>
      </w:r>
      <w:r w:rsidR="008E6AFA" w:rsidRPr="00F67B35">
        <w:rPr>
          <w:rFonts w:ascii="Times" w:hAnsi="Times" w:cs="Times"/>
          <w:color w:val="262626"/>
          <w:lang w:eastAsia="en-US"/>
        </w:rPr>
        <w:t>Inc</w:t>
      </w:r>
      <w:r w:rsidR="0036779D">
        <w:rPr>
          <w:rFonts w:ascii="Times" w:hAnsi="Times" w:cs="Times"/>
          <w:color w:val="262626"/>
          <w:lang w:eastAsia="en-US"/>
        </w:rPr>
        <w:t>lude reading, writing, and math</w:t>
      </w:r>
      <w:r w:rsidR="008E6AFA" w:rsidRPr="00F67B35">
        <w:rPr>
          <w:rFonts w:ascii="Times" w:hAnsi="Times" w:cs="Times"/>
          <w:color w:val="262626"/>
          <w:lang w:eastAsia="en-US"/>
        </w:rPr>
        <w:t xml:space="preserve"> </w:t>
      </w:r>
      <w:r w:rsidR="0036779D">
        <w:rPr>
          <w:rFonts w:ascii="Times" w:hAnsi="Times" w:cs="Times"/>
          <w:color w:val="262626"/>
          <w:lang w:eastAsia="en-US"/>
        </w:rPr>
        <w:t xml:space="preserve">in the lessons, </w:t>
      </w:r>
      <w:r w:rsidR="008E6AFA" w:rsidRPr="00F67B35">
        <w:rPr>
          <w:rFonts w:ascii="Times" w:hAnsi="Times" w:cs="Times"/>
          <w:color w:val="262626"/>
          <w:lang w:eastAsia="en-US"/>
        </w:rPr>
        <w:t xml:space="preserve">and </w:t>
      </w:r>
      <w:r w:rsidR="00340465">
        <w:rPr>
          <w:rFonts w:ascii="Times" w:hAnsi="Times" w:cs="Times"/>
          <w:color w:val="262626"/>
          <w:lang w:eastAsia="en-US"/>
        </w:rPr>
        <w:t>develop</w:t>
      </w:r>
      <w:r w:rsidR="0036779D">
        <w:rPr>
          <w:rFonts w:ascii="Times" w:hAnsi="Times" w:cs="Times"/>
          <w:color w:val="262626"/>
          <w:lang w:eastAsia="en-US"/>
        </w:rPr>
        <w:t xml:space="preserve"> an</w:t>
      </w:r>
      <w:r w:rsidRPr="00F67B35">
        <w:rPr>
          <w:rFonts w:ascii="Times" w:hAnsi="Times" w:cs="Times"/>
          <w:color w:val="262626"/>
          <w:lang w:eastAsia="en-US"/>
        </w:rPr>
        <w:t xml:space="preserve"> assessment for each lesson</w:t>
      </w:r>
      <w:r w:rsidR="008E6AFA" w:rsidRPr="00F67B35">
        <w:rPr>
          <w:rFonts w:ascii="Times" w:hAnsi="Times" w:cs="Times"/>
          <w:color w:val="262626"/>
          <w:lang w:eastAsia="en-US"/>
        </w:rPr>
        <w:t xml:space="preserve"> that can </w:t>
      </w:r>
      <w:r w:rsidRPr="00F67B35">
        <w:rPr>
          <w:rFonts w:ascii="Times" w:hAnsi="Times" w:cs="Times"/>
          <w:color w:val="262626"/>
          <w:lang w:eastAsia="en-US"/>
        </w:rPr>
        <w:t>be used to determine whether stu</w:t>
      </w:r>
      <w:r w:rsidR="008E6AFA" w:rsidRPr="00F67B35">
        <w:rPr>
          <w:rFonts w:ascii="Times" w:hAnsi="Times" w:cs="Times"/>
          <w:color w:val="262626"/>
          <w:lang w:eastAsia="en-US"/>
        </w:rPr>
        <w:t xml:space="preserve">dents meet lesson </w:t>
      </w:r>
      <w:r w:rsidRPr="00F67B35">
        <w:rPr>
          <w:rFonts w:ascii="Times" w:hAnsi="Times" w:cs="Times"/>
          <w:color w:val="262626"/>
          <w:lang w:eastAsia="en-US"/>
        </w:rPr>
        <w:t>objectives.</w:t>
      </w:r>
      <w:r w:rsidR="00E556AB">
        <w:rPr>
          <w:rFonts w:ascii="Times" w:hAnsi="Times" w:cs="Times"/>
          <w:color w:val="262626"/>
          <w:lang w:eastAsia="en-US"/>
        </w:rPr>
        <w:t xml:space="preserve"> </w:t>
      </w:r>
      <w:r w:rsidR="00E556AB" w:rsidRPr="00E556AB">
        <w:rPr>
          <w:highlight w:val="yellow"/>
        </w:rPr>
        <w:t xml:space="preserve">Traditional MAT and Options 6 candidates are expected to complete this assignment.  Traditional MAT students may use twelve (12) hours of field. </w:t>
      </w:r>
    </w:p>
    <w:p w14:paraId="6AB45212" w14:textId="04A88630" w:rsidR="00E04377" w:rsidRPr="00E04377" w:rsidRDefault="00E04377" w:rsidP="00E04377">
      <w:pPr>
        <w:suppressAutoHyphens w:val="0"/>
        <w:rPr>
          <w:u w:val="single"/>
        </w:rPr>
      </w:pPr>
    </w:p>
    <w:p w14:paraId="0A7692B7" w14:textId="20B78BFF" w:rsidR="00E556AB" w:rsidRPr="00E556AB" w:rsidRDefault="00E556AB" w:rsidP="00E04377">
      <w:pPr>
        <w:suppressAutoHyphens w:val="0"/>
        <w:ind w:left="1800"/>
        <w:rPr>
          <w:highlight w:val="yellow"/>
        </w:rPr>
      </w:pPr>
      <w:r w:rsidRPr="00E556AB">
        <w:rPr>
          <w:highlight w:val="yellow"/>
        </w:rPr>
        <w:t xml:space="preserve">Traditional MAT candidates  </w:t>
      </w:r>
      <w:r w:rsidRPr="00E556AB">
        <w:rPr>
          <w:b/>
          <w:highlight w:val="yellow"/>
        </w:rPr>
        <w:t>ONLY</w:t>
      </w:r>
      <w:r w:rsidRPr="00E556AB">
        <w:rPr>
          <w:highlight w:val="yellow"/>
        </w:rPr>
        <w:t xml:space="preserve">: Interview </w:t>
      </w:r>
      <w:r>
        <w:rPr>
          <w:highlight w:val="yellow"/>
        </w:rPr>
        <w:t xml:space="preserve">the </w:t>
      </w:r>
      <w:r w:rsidRPr="00E556AB">
        <w:rPr>
          <w:highlight w:val="yellow"/>
        </w:rPr>
        <w:t xml:space="preserve">three classroom teachers </w:t>
      </w:r>
      <w:r>
        <w:rPr>
          <w:highlight w:val="yellow"/>
        </w:rPr>
        <w:t>of the students</w:t>
      </w:r>
      <w:r w:rsidR="00E04377">
        <w:rPr>
          <w:highlight w:val="yellow"/>
        </w:rPr>
        <w:t xml:space="preserve"> with the three plans that are </w:t>
      </w:r>
      <w:r w:rsidRPr="00E556AB">
        <w:rPr>
          <w:highlight w:val="yellow"/>
        </w:rPr>
        <w:t>identified as having disabilities, identified as gifted/talented, identified as ELL/LEP learners, and a students’ having a 504 plan.  The interview should relate to how lessons are planned differentiating instruction strategies, assessments, and activities.  Ten (10) hours of field may be used</w:t>
      </w:r>
    </w:p>
    <w:p w14:paraId="33CD6741" w14:textId="77777777" w:rsidR="00E04377" w:rsidRPr="00E04377" w:rsidRDefault="00E04377" w:rsidP="00E04377">
      <w:pPr>
        <w:pStyle w:val="ListParagraph"/>
        <w:numPr>
          <w:ilvl w:val="2"/>
          <w:numId w:val="6"/>
        </w:numPr>
        <w:rPr>
          <w:highlight w:val="yellow"/>
        </w:rPr>
      </w:pPr>
      <w:r w:rsidRPr="00E04377">
        <w:rPr>
          <w:b/>
          <w:highlight w:val="yellow"/>
        </w:rPr>
        <w:t>Option 6</w:t>
      </w:r>
      <w:r w:rsidRPr="00E04377">
        <w:rPr>
          <w:highlight w:val="yellow"/>
        </w:rPr>
        <w:t xml:space="preserve"> candidates will use information on students in their own classrooms (different exceptionalities i.e., IEP, GSSP, 504 Plan, ELL/LEP) to complete this assignment.</w:t>
      </w:r>
    </w:p>
    <w:p w14:paraId="714E50EB" w14:textId="7004C22E" w:rsidR="002A7631" w:rsidRPr="00F67B35" w:rsidRDefault="002A7631" w:rsidP="00980D15">
      <w:pPr>
        <w:numPr>
          <w:ilvl w:val="1"/>
          <w:numId w:val="6"/>
        </w:numPr>
      </w:pPr>
    </w:p>
    <w:p w14:paraId="7F2543E8" w14:textId="77777777" w:rsidR="00980D15" w:rsidRDefault="00980D15" w:rsidP="00980D15">
      <w:pPr>
        <w:ind w:left="1440"/>
        <w:rPr>
          <w:u w:val="single"/>
        </w:rPr>
      </w:pPr>
    </w:p>
    <w:p w14:paraId="7CC50CEE" w14:textId="36EE7661" w:rsidR="00E04377" w:rsidRPr="00CB270F" w:rsidRDefault="00980D15" w:rsidP="00E04377">
      <w:pPr>
        <w:numPr>
          <w:ilvl w:val="1"/>
          <w:numId w:val="6"/>
        </w:numPr>
      </w:pPr>
      <w:r>
        <w:rPr>
          <w:u w:val="single"/>
        </w:rPr>
        <w:t>Field Based Project Part Two (25 Points):</w:t>
      </w:r>
      <w:r>
        <w:t xml:space="preserve">  Interview a District Special Education Director or school administrator to discuss how the needs of students with exceptionalities are met within the district and/or school(s).  This discussion should also include the budget as it relates to this population of students.</w:t>
      </w:r>
      <w:r w:rsidR="00340465">
        <w:t xml:space="preserve">  Write a two to three</w:t>
      </w:r>
      <w:r>
        <w:t xml:space="preserve"> page reflection using the questions on page 2 of the field hours form as a guide.  Submit your reflections and the signed Field Hours Summary Form documenting the </w:t>
      </w:r>
      <w:r>
        <w:rPr>
          <w:u w:val="single"/>
        </w:rPr>
        <w:t>six</w:t>
      </w:r>
      <w:r>
        <w:t xml:space="preserve"> hours while completing Field Based Projects One and Two.</w:t>
      </w:r>
      <w:r w:rsidR="00E04377" w:rsidRPr="00E04377">
        <w:t xml:space="preserve"> </w:t>
      </w:r>
      <w:r w:rsidR="00E04377" w:rsidRPr="00E04377">
        <w:rPr>
          <w:highlight w:val="yellow"/>
        </w:rPr>
        <w:t>Traditional and Options 6 candidates must complete this assignment. Eight (8) of field may be used to draft interview questions and the interviews</w:t>
      </w:r>
      <w:r w:rsidR="00E04377" w:rsidRPr="00CB270F">
        <w:t xml:space="preserve">. </w:t>
      </w:r>
    </w:p>
    <w:p w14:paraId="16863D68" w14:textId="77777777" w:rsidR="00E04377" w:rsidRPr="00E04377" w:rsidRDefault="00E04377" w:rsidP="00E04377">
      <w:pPr>
        <w:ind w:left="1440"/>
        <w:rPr>
          <w:highlight w:val="yellow"/>
        </w:rPr>
      </w:pPr>
      <w:r w:rsidRPr="00E04377">
        <w:rPr>
          <w:highlight w:val="yellow"/>
        </w:rPr>
        <w:t>Submit your reflections and the signed *Field Hours Summary Form documenting the thirty hours while completing Field Based Projects One and Two.</w:t>
      </w:r>
    </w:p>
    <w:p w14:paraId="53AB1A95" w14:textId="219ED95A" w:rsidR="00980D15" w:rsidRPr="00E04377" w:rsidRDefault="00980D15" w:rsidP="00E04377">
      <w:pPr>
        <w:ind w:left="1440"/>
        <w:rPr>
          <w:highlight w:val="yellow"/>
        </w:rPr>
      </w:pPr>
    </w:p>
    <w:p w14:paraId="6627B758" w14:textId="77777777" w:rsidR="00980D15" w:rsidRDefault="00980D15">
      <w:pPr>
        <w:pStyle w:val="ListParagraph"/>
        <w:ind w:left="1440"/>
        <w:rPr>
          <w:bCs/>
        </w:rPr>
      </w:pPr>
    </w:p>
    <w:p w14:paraId="1CB1966B" w14:textId="77777777" w:rsidR="00980D15" w:rsidRDefault="00980D15" w:rsidP="00980D15">
      <w:pPr>
        <w:numPr>
          <w:ilvl w:val="0"/>
          <w:numId w:val="6"/>
        </w:numPr>
      </w:pPr>
      <w:r>
        <w:rPr>
          <w:bCs/>
          <w:u w:val="single"/>
        </w:rPr>
        <w:t>Mini-Assignments</w:t>
      </w:r>
      <w:r>
        <w:rPr>
          <w:u w:val="single"/>
        </w:rPr>
        <w:t>:</w:t>
      </w:r>
      <w:r w:rsidR="0042768F">
        <w:t xml:space="preserve"> (8</w:t>
      </w:r>
      <w:r>
        <w:t>0 pts.)</w:t>
      </w:r>
    </w:p>
    <w:p w14:paraId="63E44C7A" w14:textId="77777777" w:rsidR="00980D15" w:rsidRDefault="00980D15" w:rsidP="00980D15">
      <w:pPr>
        <w:numPr>
          <w:ilvl w:val="1"/>
          <w:numId w:val="6"/>
        </w:numPr>
      </w:pPr>
      <w:r>
        <w:t>Students will submit responses to short-answer questions that address topics discussed in assigned readings and weekly lectures.  To receive full credit, the student must answer all parts of the question and use the course resources to support information included in the response.</w:t>
      </w:r>
    </w:p>
    <w:p w14:paraId="4856DAB5" w14:textId="77777777" w:rsidR="00980D15" w:rsidRDefault="00980D15">
      <w:pPr>
        <w:pStyle w:val="ListParagraph"/>
        <w:ind w:left="1440"/>
        <w:rPr>
          <w:bCs/>
        </w:rPr>
      </w:pPr>
    </w:p>
    <w:p w14:paraId="47112B4B" w14:textId="77777777" w:rsidR="00980D15" w:rsidRDefault="00980D15" w:rsidP="00980D15">
      <w:pPr>
        <w:numPr>
          <w:ilvl w:val="0"/>
          <w:numId w:val="6"/>
        </w:numPr>
        <w:rPr>
          <w:bCs/>
          <w:iCs/>
        </w:rPr>
      </w:pPr>
      <w:r>
        <w:rPr>
          <w:bCs/>
          <w:u w:val="single"/>
        </w:rPr>
        <w:t>Participation:</w:t>
      </w:r>
      <w:r>
        <w:t xml:space="preserve">  </w:t>
      </w:r>
    </w:p>
    <w:p w14:paraId="78B6B868" w14:textId="77777777" w:rsidR="00980D15" w:rsidRDefault="0042768F" w:rsidP="00980D15">
      <w:pPr>
        <w:numPr>
          <w:ilvl w:val="1"/>
          <w:numId w:val="6"/>
        </w:numPr>
        <w:rPr>
          <w:bCs/>
          <w:iCs/>
        </w:rPr>
      </w:pPr>
      <w:r>
        <w:rPr>
          <w:bCs/>
          <w:iCs/>
        </w:rPr>
        <w:t>Virtual Class (8</w:t>
      </w:r>
      <w:r w:rsidR="00980D15">
        <w:rPr>
          <w:bCs/>
          <w:iCs/>
        </w:rPr>
        <w:t>0 points):</w:t>
      </w:r>
      <w:r w:rsidR="00980D15">
        <w:t xml:space="preserve">  Students are expected to be present for all classes and to participate actively in the discussions, responding to all questions.</w:t>
      </w:r>
    </w:p>
    <w:p w14:paraId="14CD57A8" w14:textId="2CD123B4" w:rsidR="00980D15" w:rsidRPr="009B17A2" w:rsidRDefault="002A7631" w:rsidP="00980D15">
      <w:pPr>
        <w:numPr>
          <w:ilvl w:val="1"/>
          <w:numId w:val="6"/>
        </w:numPr>
      </w:pPr>
      <w:r>
        <w:rPr>
          <w:bCs/>
          <w:iCs/>
        </w:rPr>
        <w:t>Discussion Forums (64</w:t>
      </w:r>
      <w:r w:rsidR="00980D15">
        <w:rPr>
          <w:bCs/>
          <w:iCs/>
        </w:rPr>
        <w:t xml:space="preserve"> points)</w:t>
      </w:r>
      <w:r w:rsidR="00980D15">
        <w:t>: Students are expected to respond to weekly forum question-items and post comments to at least two other classmates’ responses.</w:t>
      </w:r>
    </w:p>
    <w:p w14:paraId="24A894D6" w14:textId="77777777" w:rsidR="00980D15" w:rsidRDefault="00980D15">
      <w:pPr>
        <w:pStyle w:val="ListParagraph"/>
        <w:ind w:left="1440"/>
        <w:rPr>
          <w:bCs/>
        </w:rPr>
      </w:pPr>
    </w:p>
    <w:p w14:paraId="7262902F" w14:textId="69B6AD13" w:rsidR="00980D15" w:rsidRDefault="00980D15">
      <w:pPr>
        <w:numPr>
          <w:ilvl w:val="0"/>
          <w:numId w:val="6"/>
        </w:numPr>
      </w:pPr>
      <w:r>
        <w:rPr>
          <w:bCs/>
          <w:u w:val="single"/>
        </w:rPr>
        <w:t>Weekly Quizzes</w:t>
      </w:r>
      <w:r>
        <w:rPr>
          <w:u w:val="single"/>
        </w:rPr>
        <w:t>:</w:t>
      </w:r>
      <w:r w:rsidR="00686AC6">
        <w:t xml:space="preserve"> (9</w:t>
      </w:r>
      <w:r>
        <w:t>0 pts.)</w:t>
      </w:r>
    </w:p>
    <w:p w14:paraId="4A424EFD" w14:textId="1052D820" w:rsidR="00980D15" w:rsidRDefault="00980D15">
      <w:pPr>
        <w:numPr>
          <w:ilvl w:val="1"/>
          <w:numId w:val="6"/>
        </w:numPr>
      </w:pPr>
      <w:r>
        <w:t>Studen</w:t>
      </w:r>
      <w:r w:rsidR="0042768F">
        <w:t>ts are expected to complete</w:t>
      </w:r>
      <w:r>
        <w:t xml:space="preserve"> </w:t>
      </w:r>
      <w:r w:rsidR="00686AC6">
        <w:t xml:space="preserve">eight </w:t>
      </w:r>
      <w:r>
        <w:t>10</w:t>
      </w:r>
      <w:r w:rsidR="00686AC6">
        <w:t xml:space="preserve"> - 20</w:t>
      </w:r>
      <w:r>
        <w:t>-point o</w:t>
      </w:r>
      <w:r w:rsidR="00686AC6">
        <w:t xml:space="preserve">bjective-type quizzes </w:t>
      </w:r>
      <w:r>
        <w:t>that cover material from assigned readings and c</w:t>
      </w:r>
      <w:r w:rsidR="00686AC6">
        <w:t>lass discussions.  The quizzes are timed and students may</w:t>
      </w:r>
      <w:r>
        <w:t xml:space="preserve"> have two</w:t>
      </w:r>
      <w:r w:rsidR="00686AC6">
        <w:t xml:space="preserve"> (2) attempts at each quiz; </w:t>
      </w:r>
      <w:r>
        <w:t>the highest grade will be recorded.</w:t>
      </w:r>
    </w:p>
    <w:p w14:paraId="6CDD19BF" w14:textId="77777777" w:rsidR="00980D15" w:rsidRDefault="00980D15">
      <w:pPr>
        <w:ind w:left="1440"/>
      </w:pPr>
    </w:p>
    <w:p w14:paraId="2FE7F9AE" w14:textId="77777777" w:rsidR="00E04377" w:rsidRPr="00E04377" w:rsidRDefault="00E04377" w:rsidP="00E04377">
      <w:pPr>
        <w:rPr>
          <w:highlight w:val="yellow"/>
        </w:rPr>
      </w:pPr>
      <w:r w:rsidRPr="00E04377">
        <w:rPr>
          <w:highlight w:val="yellow"/>
        </w:rPr>
        <w:t>*A minimum of 30 field hours required for MAT -Traditional candidates.</w:t>
      </w:r>
    </w:p>
    <w:p w14:paraId="71624FB1" w14:textId="4FFC944A" w:rsidR="00E04377" w:rsidRPr="00CB270F" w:rsidRDefault="00E04377" w:rsidP="00E04377">
      <w:r w:rsidRPr="00E04377">
        <w:rPr>
          <w:highlight w:val="yellow"/>
        </w:rPr>
        <w:t xml:space="preserve">Field hours tied to specific assignments, key assessments, and School of Education Field Experience Forms are required of both the traditional and Option 6 candidates. Field Experience Forms must be submitted to the course professor and the School of Education. Candidates in the traditional program will log field hours into their individual KFETS account. </w:t>
      </w:r>
    </w:p>
    <w:p w14:paraId="63981E14" w14:textId="77777777" w:rsidR="00E04377" w:rsidRPr="00CB270F" w:rsidRDefault="00E04377" w:rsidP="00E04377"/>
    <w:p w14:paraId="01B084C7" w14:textId="68A8FE11" w:rsidR="00980D15" w:rsidRDefault="00980D15">
      <w:pPr>
        <w:rPr>
          <w:b/>
        </w:rPr>
      </w:pPr>
    </w:p>
    <w:p w14:paraId="6BE27C2A" w14:textId="77777777" w:rsidR="00980D15" w:rsidRDefault="00980D15">
      <w:pPr>
        <w:ind w:firstLine="720"/>
      </w:pPr>
      <w:r>
        <w:rPr>
          <w:b/>
        </w:rPr>
        <w:t>Grading System</w:t>
      </w:r>
    </w:p>
    <w:p w14:paraId="6AC2481A" w14:textId="77777777" w:rsidR="00980D15" w:rsidRDefault="00980D15">
      <w:r>
        <w:tab/>
      </w:r>
    </w:p>
    <w:p w14:paraId="3A54ED21" w14:textId="77777777" w:rsidR="00980D15" w:rsidRDefault="00980D15">
      <w:pPr>
        <w:ind w:firstLine="720"/>
      </w:pPr>
      <w:r>
        <w:t xml:space="preserve">A=93-100 % </w:t>
      </w:r>
    </w:p>
    <w:p w14:paraId="6719E31A" w14:textId="77777777" w:rsidR="00980D15" w:rsidRDefault="00980D15">
      <w:r>
        <w:tab/>
        <w:t xml:space="preserve">B=86-92%    </w:t>
      </w:r>
    </w:p>
    <w:p w14:paraId="672A4DA9" w14:textId="77777777" w:rsidR="00980D15" w:rsidRDefault="00980D15">
      <w:r>
        <w:tab/>
        <w:t xml:space="preserve">C=79-85%    </w:t>
      </w:r>
    </w:p>
    <w:p w14:paraId="5CF237D7" w14:textId="77777777" w:rsidR="00980D15" w:rsidRDefault="00980D15">
      <w:r>
        <w:tab/>
        <w:t xml:space="preserve">D=72-78%    </w:t>
      </w:r>
    </w:p>
    <w:p w14:paraId="53551F14" w14:textId="77777777" w:rsidR="00980D15" w:rsidRDefault="00980D15">
      <w:r>
        <w:lastRenderedPageBreak/>
        <w:tab/>
        <w:t xml:space="preserve">F=Below 72% </w:t>
      </w:r>
    </w:p>
    <w:p w14:paraId="0396124B" w14:textId="77777777" w:rsidR="00980D15" w:rsidRDefault="00980D15">
      <w:pPr>
        <w:ind w:left="1440"/>
      </w:pPr>
    </w:p>
    <w:p w14:paraId="2F487A6C" w14:textId="77777777" w:rsidR="00980D15" w:rsidRDefault="00980D15">
      <w:pPr>
        <w:rPr>
          <w:bCs/>
        </w:rPr>
      </w:pPr>
      <w:r>
        <w:rPr>
          <w:b/>
        </w:rPr>
        <w:tab/>
        <w:t>Assignments</w:t>
      </w:r>
      <w:r>
        <w:rPr>
          <w:b/>
        </w:rPr>
        <w:tab/>
      </w:r>
      <w:r>
        <w:rPr>
          <w:b/>
        </w:rPr>
        <w:tab/>
      </w:r>
      <w:r>
        <w:rPr>
          <w:b/>
        </w:rPr>
        <w:tab/>
      </w:r>
      <w:r>
        <w:rPr>
          <w:b/>
        </w:rPr>
        <w:tab/>
        <w:t>Points</w:t>
      </w:r>
    </w:p>
    <w:p w14:paraId="0A8D5D66" w14:textId="77777777" w:rsidR="00980D15" w:rsidRDefault="00980D15">
      <w:pPr>
        <w:rPr>
          <w:bCs/>
        </w:rPr>
      </w:pPr>
      <w:r>
        <w:rPr>
          <w:bCs/>
        </w:rPr>
        <w:tab/>
      </w:r>
    </w:p>
    <w:p w14:paraId="6C44D590" w14:textId="77777777" w:rsidR="00980D15" w:rsidRDefault="00980D15">
      <w:pPr>
        <w:rPr>
          <w:bCs/>
        </w:rPr>
      </w:pPr>
      <w:r>
        <w:tab/>
        <w:t>Annotated Bibliography</w:t>
      </w:r>
      <w:r>
        <w:tab/>
        <w:t xml:space="preserve">  </w:t>
      </w:r>
    </w:p>
    <w:p w14:paraId="27C1E867" w14:textId="77777777" w:rsidR="00980D15" w:rsidRDefault="0042768F" w:rsidP="00980D15">
      <w:pPr>
        <w:rPr>
          <w:bCs/>
        </w:rPr>
      </w:pPr>
      <w:r>
        <w:tab/>
        <w:t xml:space="preserve">   Draft</w:t>
      </w:r>
      <w:r>
        <w:tab/>
      </w:r>
      <w:r>
        <w:tab/>
      </w:r>
      <w:r>
        <w:tab/>
      </w:r>
      <w:r>
        <w:tab/>
      </w:r>
      <w:r>
        <w:tab/>
        <w:t xml:space="preserve">  30</w:t>
      </w:r>
      <w:r w:rsidR="00980D15">
        <w:t xml:space="preserve"> </w:t>
      </w:r>
    </w:p>
    <w:p w14:paraId="54FD9142" w14:textId="77777777" w:rsidR="00980D15" w:rsidRDefault="00980D15" w:rsidP="00980D15">
      <w:pPr>
        <w:rPr>
          <w:bCs/>
        </w:rPr>
      </w:pPr>
      <w:r>
        <w:rPr>
          <w:bCs/>
        </w:rPr>
        <w:tab/>
        <w:t xml:space="preserve">   Final</w:t>
      </w:r>
      <w:r>
        <w:rPr>
          <w:bCs/>
        </w:rPr>
        <w:tab/>
      </w:r>
      <w:r>
        <w:rPr>
          <w:bCs/>
        </w:rPr>
        <w:tab/>
      </w:r>
      <w:r>
        <w:rPr>
          <w:bCs/>
        </w:rPr>
        <w:tab/>
      </w:r>
      <w:r>
        <w:rPr>
          <w:bCs/>
        </w:rPr>
        <w:tab/>
      </w:r>
      <w:r>
        <w:tab/>
        <w:t>125</w:t>
      </w:r>
    </w:p>
    <w:p w14:paraId="1EBA62A7" w14:textId="065A201F" w:rsidR="00980D15" w:rsidRDefault="00980D15" w:rsidP="00980D15">
      <w:r>
        <w:rPr>
          <w:bCs/>
        </w:rPr>
        <w:tab/>
        <w:t>Field Based Project</w:t>
      </w:r>
      <w:r w:rsidR="002A7631">
        <w:t xml:space="preserve"> Part One</w:t>
      </w:r>
      <w:r w:rsidR="002A7631">
        <w:tab/>
      </w:r>
      <w:r w:rsidR="002A7631">
        <w:tab/>
        <w:t>100</w:t>
      </w:r>
    </w:p>
    <w:p w14:paraId="6F6753B1" w14:textId="77777777" w:rsidR="00980D15" w:rsidRDefault="00980D15" w:rsidP="00980D15">
      <w:r>
        <w:tab/>
        <w:t>Field Based Project Part Two</w:t>
      </w:r>
      <w:r>
        <w:tab/>
      </w:r>
      <w:r>
        <w:tab/>
        <w:t xml:space="preserve">  25</w:t>
      </w:r>
    </w:p>
    <w:p w14:paraId="6A02A1E3" w14:textId="77777777" w:rsidR="00980D15" w:rsidRDefault="00980D15">
      <w:pPr>
        <w:ind w:firstLine="720"/>
        <w:rPr>
          <w:bCs/>
        </w:rPr>
      </w:pPr>
      <w:r>
        <w:t>Mini-Assignments</w:t>
      </w:r>
      <w:r>
        <w:tab/>
      </w:r>
      <w:r>
        <w:tab/>
        <w:t xml:space="preserve">  </w:t>
      </w:r>
      <w:r w:rsidR="006F2ED6">
        <w:tab/>
        <w:t xml:space="preserve">  8</w:t>
      </w:r>
      <w:r>
        <w:t>0</w:t>
      </w:r>
    </w:p>
    <w:p w14:paraId="02097396" w14:textId="77777777" w:rsidR="00980D15" w:rsidRDefault="00980D15">
      <w:pPr>
        <w:ind w:firstLine="720"/>
        <w:rPr>
          <w:bCs/>
        </w:rPr>
      </w:pPr>
      <w:r>
        <w:rPr>
          <w:bCs/>
        </w:rPr>
        <w:t>Participation</w:t>
      </w:r>
    </w:p>
    <w:p w14:paraId="3FA3E71B" w14:textId="77777777" w:rsidR="00980D15" w:rsidRDefault="00980D15">
      <w:pPr>
        <w:ind w:firstLine="720"/>
      </w:pPr>
      <w:r>
        <w:rPr>
          <w:bCs/>
        </w:rPr>
        <w:t xml:space="preserve">   Virtual Class</w:t>
      </w:r>
      <w:r w:rsidR="006F2ED6">
        <w:t xml:space="preserve"> </w:t>
      </w:r>
      <w:r w:rsidR="006F2ED6">
        <w:tab/>
      </w:r>
      <w:r w:rsidR="006F2ED6">
        <w:tab/>
        <w:t xml:space="preserve">  </w:t>
      </w:r>
      <w:r w:rsidR="006F2ED6">
        <w:tab/>
        <w:t xml:space="preserve">  8</w:t>
      </w:r>
      <w:r>
        <w:t xml:space="preserve">0 </w:t>
      </w:r>
    </w:p>
    <w:p w14:paraId="0DE5D7B2" w14:textId="68458F36" w:rsidR="00980D15" w:rsidRDefault="006F2ED6">
      <w:r>
        <w:tab/>
      </w:r>
      <w:r w:rsidR="002A7631">
        <w:t xml:space="preserve">   Discussion Forums </w:t>
      </w:r>
      <w:r w:rsidR="002A7631">
        <w:tab/>
      </w:r>
      <w:r w:rsidR="002A7631">
        <w:tab/>
        <w:t xml:space="preserve">  </w:t>
      </w:r>
      <w:r w:rsidR="002A7631">
        <w:tab/>
        <w:t xml:space="preserve">  64</w:t>
      </w:r>
    </w:p>
    <w:p w14:paraId="45908CD3" w14:textId="77777777" w:rsidR="00371646" w:rsidRDefault="00980D15" w:rsidP="00980D15">
      <w:r>
        <w:tab/>
      </w:r>
      <w:r w:rsidR="006F2ED6">
        <w:t>Start Here &amp; Introductions</w:t>
      </w:r>
      <w:r w:rsidR="006F2ED6">
        <w:tab/>
      </w:r>
      <w:r w:rsidR="006F2ED6">
        <w:tab/>
        <w:t xml:space="preserve">  10</w:t>
      </w:r>
    </w:p>
    <w:p w14:paraId="5577473A" w14:textId="12A74D4E" w:rsidR="00980D15" w:rsidRPr="00905D1B" w:rsidRDefault="00371646" w:rsidP="00980D15">
      <w:pPr>
        <w:rPr>
          <w:bCs/>
        </w:rPr>
      </w:pPr>
      <w:r>
        <w:tab/>
      </w:r>
      <w:r w:rsidR="00980D15">
        <w:rPr>
          <w:bCs/>
        </w:rPr>
        <w:t>Weekly Quizzes</w:t>
      </w:r>
      <w:r w:rsidR="00980D15">
        <w:t xml:space="preserve"> </w:t>
      </w:r>
      <w:r w:rsidR="00980D15">
        <w:tab/>
      </w:r>
      <w:r w:rsidR="00980D15">
        <w:tab/>
      </w:r>
      <w:r w:rsidR="00980D15">
        <w:tab/>
        <w:t xml:space="preserve"> </w:t>
      </w:r>
      <w:r w:rsidR="00686AC6">
        <w:rPr>
          <w:u w:val="single"/>
        </w:rPr>
        <w:t xml:space="preserve"> 9</w:t>
      </w:r>
      <w:r w:rsidR="00980D15">
        <w:rPr>
          <w:u w:val="single"/>
        </w:rPr>
        <w:t>0</w:t>
      </w:r>
      <w:r w:rsidR="00980D15">
        <w:t xml:space="preserve"> </w:t>
      </w:r>
    </w:p>
    <w:p w14:paraId="5BF46E56" w14:textId="6B86981F" w:rsidR="00980D15" w:rsidRDefault="002A7631">
      <w:pPr>
        <w:rPr>
          <w:b/>
          <w:u w:val="single"/>
        </w:rPr>
      </w:pPr>
      <w:r>
        <w:rPr>
          <w:b/>
        </w:rPr>
        <w:tab/>
      </w:r>
      <w:r>
        <w:rPr>
          <w:b/>
        </w:rPr>
        <w:tab/>
      </w:r>
      <w:r>
        <w:rPr>
          <w:b/>
        </w:rPr>
        <w:tab/>
        <w:t>Total Points</w:t>
      </w:r>
      <w:r>
        <w:rPr>
          <w:b/>
        </w:rPr>
        <w:tab/>
      </w:r>
      <w:r>
        <w:rPr>
          <w:b/>
        </w:rPr>
        <w:tab/>
        <w:t>604</w:t>
      </w:r>
    </w:p>
    <w:p w14:paraId="4B39B328" w14:textId="77777777" w:rsidR="00980D15" w:rsidRDefault="00980D15">
      <w:pPr>
        <w:rPr>
          <w:b/>
          <w:u w:val="single"/>
        </w:rPr>
      </w:pPr>
    </w:p>
    <w:p w14:paraId="7F9ADE2B" w14:textId="77777777" w:rsidR="000D5685" w:rsidRDefault="000D5685">
      <w:pPr>
        <w:rPr>
          <w:b/>
        </w:rPr>
      </w:pPr>
    </w:p>
    <w:p w14:paraId="734A1340" w14:textId="77777777" w:rsidR="00980D15" w:rsidRDefault="00980D15">
      <w:r>
        <w:rPr>
          <w:b/>
        </w:rPr>
        <w:t xml:space="preserve">Plagiarism Policy </w:t>
      </w:r>
    </w:p>
    <w:p w14:paraId="7BD1735C" w14:textId="77777777" w:rsidR="00980D15" w:rsidRDefault="00980D15"/>
    <w:p w14:paraId="2D438D07" w14:textId="77777777" w:rsidR="00980D15" w:rsidRDefault="00980D15">
      <w: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2007-09 Bulletin Catalog</w:t>
      </w:r>
      <w:r>
        <w:t>, p. 35.)</w:t>
      </w:r>
    </w:p>
    <w:p w14:paraId="13862215" w14:textId="77777777" w:rsidR="00980D15" w:rsidRDefault="00980D15"/>
    <w:p w14:paraId="1BD63F9F" w14:textId="77777777" w:rsidR="00980D15" w:rsidRDefault="00980D15">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05536EE3" w14:textId="77777777" w:rsidR="00980D15" w:rsidRDefault="00980D15"/>
    <w:p w14:paraId="6CD1AFD0" w14:textId="77777777" w:rsidR="00980D15" w:rsidRDefault="00980D15">
      <w:pPr>
        <w:rPr>
          <w:b/>
        </w:rPr>
      </w:pPr>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14:paraId="4352A4FD" w14:textId="77777777" w:rsidR="00980D15" w:rsidRDefault="00980D15">
      <w:pPr>
        <w:rPr>
          <w:b/>
        </w:rPr>
      </w:pPr>
    </w:p>
    <w:p w14:paraId="54906370" w14:textId="77777777" w:rsidR="00980D15" w:rsidRDefault="00980D15">
      <w:r>
        <w:rPr>
          <w:b/>
        </w:rPr>
        <w:t>Dispositions</w:t>
      </w:r>
    </w:p>
    <w:p w14:paraId="42439E3F" w14:textId="77777777" w:rsidR="00980D15" w:rsidRDefault="00980D15"/>
    <w:p w14:paraId="371AB991" w14:textId="77777777" w:rsidR="00980D15" w:rsidRDefault="00980D15">
      <w:r>
        <w:t xml:space="preserve">At any time during the candidate’s experience in the Campbellsville University teacher preparation program, disposition assessment may be evaluated and questioned.  Any candidate who: (a) is consistently evaluated </w:t>
      </w:r>
      <w:r>
        <w:rPr>
          <w:i/>
        </w:rPr>
        <w:t>1 or 2</w:t>
      </w:r>
      <w:r>
        <w:t xml:space="preserve"> on the </w:t>
      </w:r>
      <w:r>
        <w:rPr>
          <w:i/>
        </w:rPr>
        <w:t>Disposition Recommendation Forms</w:t>
      </w:r>
      <w:r>
        <w:t xml:space="preserve">; (b) receives an unfavorable recommendation at CAP 2 from their major area or from teachers/administrators in field experience placements; or, (c) receives a referral through the Disposition Incident Report will be asked to meet with the appropriate university professor and/or Program Chair.  One of </w:t>
      </w:r>
      <w:r>
        <w:lastRenderedPageBreak/>
        <w:t xml:space="preserve">several outcomes will result from this meeting: (a) </w:t>
      </w:r>
      <w:r>
        <w:rPr>
          <w:u w:val="single"/>
        </w:rPr>
        <w:t>warning</w:t>
      </w:r>
      <w:r>
        <w:t xml:space="preserve"> about the candidate’s behavior; (b) </w:t>
      </w:r>
      <w:r>
        <w:rPr>
          <w:u w:val="single"/>
        </w:rPr>
        <w:t>deferral</w:t>
      </w:r>
      <w:r>
        <w:t xml:space="preserve"> from being admitted to, or continuing in, the education program; or, (c) </w:t>
      </w:r>
      <w:r>
        <w:rPr>
          <w:u w:val="single"/>
        </w:rPr>
        <w:t>removal</w:t>
      </w:r>
      <w:r>
        <w:t xml:space="preserve"> from the program.</w:t>
      </w:r>
    </w:p>
    <w:p w14:paraId="174DD1FC" w14:textId="77777777" w:rsidR="00980D15" w:rsidRDefault="00980D15"/>
    <w:p w14:paraId="1F7D7003" w14:textId="77777777" w:rsidR="00980D15" w:rsidRDefault="00980D15">
      <w:r>
        <w:t xml:space="preserve">If a </w:t>
      </w:r>
      <w:r>
        <w:rPr>
          <w:u w:val="single"/>
        </w:rPr>
        <w:t>warning</w:t>
      </w:r>
      <w:r>
        <w:t xml:space="preserve"> is issued, the student will work collaboratively with the Program Chair and appropriate faculty to develop, or revise, a Disposition Improvement Plan (a part of the PPGP).  The student will be required to meet with the Program Chair, over time, for monitoring of the plan and to determine improvements made.  If addressed behaviors of concern continue to occur, or a candidate consistently receives 1 or 2 ratings over time while in the teacher preparation program, he/she may be removed from the education program.</w:t>
      </w:r>
    </w:p>
    <w:p w14:paraId="2A3EF729" w14:textId="77777777" w:rsidR="00980D15" w:rsidRDefault="00980D15"/>
    <w:p w14:paraId="4C9CB217" w14:textId="77777777" w:rsidR="00980D15" w:rsidRDefault="00980D15">
      <w:r>
        <w:t xml:space="preserve">If a </w:t>
      </w:r>
      <w:r>
        <w:rPr>
          <w:u w:val="single"/>
        </w:rPr>
        <w:t>deferral</w:t>
      </w:r>
      <w:r>
        <w:t xml:space="preserve"> is recommended, the Program Chair will then take the information about the candidate(s) to the Disposition Committee for further review and discussion.  The Disposition Committee will include the following:  Program Chair, education faculty member and a major area representative.  The committee will determine the following:</w:t>
      </w:r>
    </w:p>
    <w:p w14:paraId="32690029" w14:textId="77777777" w:rsidR="00980D15" w:rsidRDefault="00980D15">
      <w:r>
        <w:tab/>
        <w:t xml:space="preserve">a. Full admission or continuation in the School of Education based on </w:t>
      </w:r>
      <w:r>
        <w:tab/>
        <w:t>information/evidence received;</w:t>
      </w:r>
    </w:p>
    <w:p w14:paraId="0137FCA4" w14:textId="77777777" w:rsidR="00980D15" w:rsidRDefault="00980D15">
      <w:r>
        <w:tab/>
        <w:t xml:space="preserve">b. Deferred admission/program continuation; development of a Disposition Improvement </w:t>
      </w:r>
      <w:r>
        <w:tab/>
        <w:t>Plan (embedded in PPGP), prescribed by the committee;</w:t>
      </w:r>
    </w:p>
    <w:p w14:paraId="5BE3C797" w14:textId="77777777" w:rsidR="00980D15" w:rsidRDefault="00980D15">
      <w:r>
        <w:tab/>
        <w:t>c. Removal from the teacher preparation program.</w:t>
      </w:r>
    </w:p>
    <w:p w14:paraId="4C6CC58C" w14:textId="77777777" w:rsidR="00980D15" w:rsidRDefault="00980D15">
      <w:r>
        <w:t xml:space="preserve">The candidate may appeal any decision brought forth by the Disposition Committee to the Dean of the School of Education. The Dean’s decision for deferred admission or continuation is final.  Only the decision for removal from the program may be appealed to the University’s Academic Council.  Any candidate deferred for admission to the teacher preparation program may reapply during the next semester or at a later date.  Once candidates are admitted they will be continuously assessed on dispositions in their respective courses, field placements and interactions with students, teachers, parents and community members.  </w:t>
      </w:r>
    </w:p>
    <w:p w14:paraId="03E35B10" w14:textId="77777777" w:rsidR="00980D15" w:rsidRDefault="00980D15">
      <w:pPr>
        <w:rPr>
          <w:b/>
        </w:rPr>
      </w:pPr>
      <w:r>
        <w:t>Each student has access to his/her disposition evaluation data.  All faculty have access to the data for review as needed.</w:t>
      </w:r>
    </w:p>
    <w:p w14:paraId="44292810" w14:textId="77777777" w:rsidR="00980D15" w:rsidRDefault="00980D15">
      <w:pPr>
        <w:rPr>
          <w:b/>
        </w:rPr>
      </w:pPr>
    </w:p>
    <w:p w14:paraId="79F2D0F0" w14:textId="77777777" w:rsidR="00980D15" w:rsidRDefault="00980D15">
      <w:pPr>
        <w:jc w:val="both"/>
      </w:pPr>
      <w:r>
        <w:rPr>
          <w:b/>
        </w:rPr>
        <w:t>Technical Support and Assistance</w:t>
      </w:r>
    </w:p>
    <w:p w14:paraId="7346934D" w14:textId="77777777" w:rsidR="00980D15" w:rsidRDefault="00980D15"/>
    <w:p w14:paraId="758DE496" w14:textId="77777777" w:rsidR="00980D15" w:rsidRDefault="00980D15">
      <w:pPr>
        <w:rPr>
          <w:b/>
          <w:bCs/>
          <w:color w:val="000000"/>
        </w:rPr>
      </w:pPr>
      <w:r>
        <w:t>Students are required to have a computer, e-mail and Internet access to enroll in this course.  This course is delivered via online instruction.  All materials with the exclusion of the textbook are delivered via the Internet.</w:t>
      </w:r>
      <w:r>
        <w:tab/>
        <w:t xml:space="preserve">Review the Online Etiquette and The Core Rules of Netiquette sites concerning guidelines and rules for online courses. </w:t>
      </w:r>
      <w:r>
        <w:rPr>
          <w:color w:val="000000"/>
        </w:rPr>
        <w:t xml:space="preserve">The following links provide further information about topics discussed in this module: </w:t>
      </w:r>
    </w:p>
    <w:p w14:paraId="5F8732D2" w14:textId="77777777" w:rsidR="00980D15" w:rsidRDefault="00980D15">
      <w:pPr>
        <w:numPr>
          <w:ilvl w:val="0"/>
          <w:numId w:val="2"/>
        </w:numPr>
        <w:shd w:val="clear" w:color="auto" w:fill="FFFFFF"/>
        <w:spacing w:before="280" w:after="280"/>
        <w:rPr>
          <w:b/>
          <w:bCs/>
          <w:color w:val="000000"/>
        </w:rPr>
      </w:pPr>
      <w:r>
        <w:rPr>
          <w:b/>
          <w:bCs/>
          <w:color w:val="000000"/>
        </w:rPr>
        <w:t>Online Etiquette</w:t>
      </w:r>
      <w:r>
        <w:rPr>
          <w:color w:val="000000"/>
        </w:rPr>
        <w:br/>
      </w:r>
      <w:hyperlink r:id="rId8" w:anchor="_blank" w:history="1">
        <w:r>
          <w:rPr>
            <w:rStyle w:val="Hyperlink"/>
            <w:color w:val="000000"/>
          </w:rPr>
          <w:t>http://www.alamo.edu/sac/history/keller/accdit/SSOetq.htm</w:t>
        </w:r>
      </w:hyperlink>
      <w:r>
        <w:rPr>
          <w:color w:val="000000"/>
        </w:rPr>
        <w:br/>
      </w:r>
      <w:r>
        <w:rPr>
          <w:i/>
          <w:iCs/>
          <w:color w:val="000000"/>
        </w:rPr>
        <w:t>This site provides guidelines for etiquette for students taking online courses.</w:t>
      </w:r>
      <w:r>
        <w:rPr>
          <w:color w:val="000000"/>
        </w:rPr>
        <w:t xml:space="preserve"> </w:t>
      </w:r>
    </w:p>
    <w:p w14:paraId="60B58485" w14:textId="77777777" w:rsidR="00980D15" w:rsidRDefault="00980D15">
      <w:pPr>
        <w:numPr>
          <w:ilvl w:val="0"/>
          <w:numId w:val="7"/>
        </w:numPr>
        <w:shd w:val="clear" w:color="auto" w:fill="FFFFFF"/>
        <w:spacing w:after="280"/>
        <w:rPr>
          <w:b/>
          <w:bCs/>
        </w:rPr>
      </w:pPr>
      <w:r>
        <w:rPr>
          <w:b/>
          <w:bCs/>
          <w:color w:val="000000"/>
        </w:rPr>
        <w:t xml:space="preserve">The Core Rules of Netiquette </w:t>
      </w:r>
      <w:r>
        <w:rPr>
          <w:b/>
          <w:bCs/>
          <w:color w:val="000000"/>
        </w:rPr>
        <w:br/>
      </w:r>
      <w:hyperlink r:id="rId9" w:anchor="_blank" w:history="1">
        <w:r>
          <w:rPr>
            <w:rStyle w:val="Hyperlink"/>
            <w:color w:val="000000"/>
          </w:rPr>
          <w:t>http://www.albion.com/netiquette/corerules.html</w:t>
        </w:r>
      </w:hyperlink>
      <w:r>
        <w:rPr>
          <w:color w:val="000000"/>
        </w:rPr>
        <w:t xml:space="preserve"> </w:t>
      </w:r>
      <w:r>
        <w:rPr>
          <w:color w:val="000000"/>
        </w:rPr>
        <w:br/>
      </w:r>
      <w:r>
        <w:rPr>
          <w:i/>
          <w:iCs/>
          <w:color w:val="000000"/>
        </w:rPr>
        <w:t>This site displays a set of rules for communicating in an online class.</w:t>
      </w:r>
      <w:r>
        <w:rPr>
          <w:color w:val="000000"/>
        </w:rPr>
        <w:t xml:space="preserve"> </w:t>
      </w:r>
    </w:p>
    <w:p w14:paraId="2EA9C12D" w14:textId="77777777" w:rsidR="00980D15" w:rsidRDefault="00980D15">
      <w:pPr>
        <w:jc w:val="both"/>
        <w:rPr>
          <w:b/>
        </w:rPr>
      </w:pPr>
      <w:r>
        <w:rPr>
          <w:b/>
          <w:bCs/>
        </w:rPr>
        <w:lastRenderedPageBreak/>
        <w:t>Disability Statement</w:t>
      </w:r>
      <w:r>
        <w:t>: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4164B38A" w14:textId="77777777" w:rsidR="00980D15" w:rsidRDefault="00980D15">
      <w:pPr>
        <w:rPr>
          <w:b/>
        </w:rPr>
      </w:pPr>
    </w:p>
    <w:p w14:paraId="4F4886F4" w14:textId="77777777" w:rsidR="00980D15" w:rsidRDefault="00980D15">
      <w:pPr>
        <w:jc w:val="both"/>
        <w:rPr>
          <w:b/>
        </w:rPr>
      </w:pPr>
      <w:r>
        <w:rPr>
          <w:b/>
        </w:rPr>
        <w:t xml:space="preserve">Campus Security Telephone Numbers:  </w:t>
      </w:r>
      <w:r>
        <w:t>270 789-5055</w:t>
      </w:r>
      <w:r>
        <w:rPr>
          <w:b/>
        </w:rPr>
        <w:t xml:space="preserve">; </w:t>
      </w:r>
      <w:r>
        <w:t>270 403-3611 (Cell)</w:t>
      </w:r>
    </w:p>
    <w:p w14:paraId="2C6E25F8" w14:textId="77777777" w:rsidR="00980D15" w:rsidRDefault="00980D15">
      <w:pPr>
        <w:jc w:val="both"/>
        <w:rPr>
          <w:b/>
        </w:rPr>
      </w:pPr>
    </w:p>
    <w:p w14:paraId="18B36114" w14:textId="77777777" w:rsidR="00980D15" w:rsidRDefault="00980D15">
      <w:pPr>
        <w:jc w:val="center"/>
        <w:rPr>
          <w:b/>
        </w:rPr>
      </w:pPr>
    </w:p>
    <w:p w14:paraId="34A008C5" w14:textId="77777777" w:rsidR="00980D15" w:rsidRDefault="00980D15">
      <w:pPr>
        <w:jc w:val="center"/>
        <w:rPr>
          <w:b/>
        </w:rPr>
      </w:pPr>
    </w:p>
    <w:p w14:paraId="7A7D327F" w14:textId="77777777" w:rsidR="00980D15" w:rsidRDefault="00980D15">
      <w:pPr>
        <w:jc w:val="center"/>
      </w:pPr>
      <w:r>
        <w:rPr>
          <w:b/>
        </w:rPr>
        <w:t>Bibliography</w:t>
      </w:r>
    </w:p>
    <w:p w14:paraId="30073689" w14:textId="77777777" w:rsidR="00980D15" w:rsidRDefault="00980D15"/>
    <w:p w14:paraId="1FC3FE1D" w14:textId="77777777" w:rsidR="00980D15" w:rsidRDefault="00980D15">
      <w:pPr>
        <w:ind w:left="720" w:hanging="720"/>
      </w:pPr>
      <w:r>
        <w:t xml:space="preserve">Banks, J.A., &amp; Banks, C. A. (2005) </w:t>
      </w:r>
      <w:r>
        <w:rPr>
          <w:i/>
        </w:rPr>
        <w:t>Multicultural education: Issues and perspectives, 5</w:t>
      </w:r>
      <w:r>
        <w:rPr>
          <w:i/>
          <w:vertAlign w:val="superscript"/>
        </w:rPr>
        <w:t>th</w:t>
      </w:r>
      <w:r>
        <w:rPr>
          <w:i/>
        </w:rPr>
        <w:t xml:space="preserve"> Ed</w:t>
      </w:r>
      <w:r>
        <w:t>. NJ:  John Wiley &amp; Sons, Inc.</w:t>
      </w:r>
    </w:p>
    <w:p w14:paraId="3CF857EE" w14:textId="77777777" w:rsidR="00980D15" w:rsidRDefault="00980D15"/>
    <w:p w14:paraId="1E52248C" w14:textId="77777777" w:rsidR="00980D15" w:rsidRDefault="00980D15">
      <w:r>
        <w:t xml:space="preserve">Bernard, B. (2004). </w:t>
      </w:r>
      <w:r>
        <w:rPr>
          <w:i/>
        </w:rPr>
        <w:t>Resiliency: What we have learned</w:t>
      </w:r>
      <w:r>
        <w:t>. San Francisco: WestEd.</w:t>
      </w:r>
    </w:p>
    <w:p w14:paraId="5050D597" w14:textId="77777777" w:rsidR="00980D15" w:rsidRDefault="00980D15"/>
    <w:p w14:paraId="481EEDAD" w14:textId="77777777" w:rsidR="00980D15" w:rsidRDefault="00980D15">
      <w:pPr>
        <w:ind w:left="720" w:hanging="720"/>
      </w:pPr>
      <w:r>
        <w:t xml:space="preserve">Bowers, C.A. &amp; Flinders, D.J. (1990). </w:t>
      </w:r>
      <w:r>
        <w:rPr>
          <w:i/>
        </w:rPr>
        <w:t>Responsive teaching: An ecological approach to classroom patterns of language, culture, and thought</w:t>
      </w:r>
      <w:r>
        <w:t>. New York: Teachers College Press.</w:t>
      </w:r>
    </w:p>
    <w:p w14:paraId="6590EE4C" w14:textId="77777777" w:rsidR="00980D15" w:rsidRDefault="00980D15"/>
    <w:p w14:paraId="0412BB65" w14:textId="77777777" w:rsidR="00980D15" w:rsidRDefault="00980D15">
      <w:pPr>
        <w:ind w:left="720" w:hanging="720"/>
      </w:pPr>
      <w:r>
        <w:t xml:space="preserve">Bransford, J.D., Brown, A.L., &amp; Cocking, R.R. (Eds.). (2000). </w:t>
      </w:r>
      <w:r>
        <w:rPr>
          <w:i/>
        </w:rPr>
        <w:t xml:space="preserve">How people learn: Brain, mind, experience and school. </w:t>
      </w:r>
      <w:r>
        <w:t>Washington, D.C.: National Academy Press.</w:t>
      </w:r>
    </w:p>
    <w:p w14:paraId="5DABC6BD" w14:textId="77777777" w:rsidR="00980D15" w:rsidRDefault="00980D15"/>
    <w:p w14:paraId="21F43194" w14:textId="77777777" w:rsidR="00980D15" w:rsidRDefault="00980D15">
      <w:r>
        <w:t xml:space="preserve">Delpit, L. 1995). </w:t>
      </w:r>
      <w:r>
        <w:rPr>
          <w:i/>
        </w:rPr>
        <w:t>Other people’s children.</w:t>
      </w:r>
      <w:r>
        <w:t xml:space="preserve"> NY:  The New Press.</w:t>
      </w:r>
    </w:p>
    <w:p w14:paraId="301ECA57" w14:textId="77777777" w:rsidR="00980D15" w:rsidRDefault="00980D15"/>
    <w:p w14:paraId="284541B3" w14:textId="77777777" w:rsidR="00980D15" w:rsidRDefault="00980D15">
      <w:pPr>
        <w:ind w:left="720" w:hanging="720"/>
      </w:pPr>
      <w:r>
        <w:t xml:space="preserve">Freibert, H.J. (Ed.) (1999). </w:t>
      </w:r>
      <w:r>
        <w:rPr>
          <w:i/>
        </w:rPr>
        <w:t>Beyond behaviorism: Changing the classroom management paradigm</w:t>
      </w:r>
      <w:r>
        <w:t>. Boston: Allyn &amp; Bacon.</w:t>
      </w:r>
    </w:p>
    <w:p w14:paraId="03F63E8E" w14:textId="77777777" w:rsidR="00980D15" w:rsidRDefault="00980D15"/>
    <w:p w14:paraId="18CA8EDA" w14:textId="77777777" w:rsidR="00980D15" w:rsidRDefault="00980D15">
      <w:pPr>
        <w:ind w:left="720" w:hanging="720"/>
      </w:pPr>
      <w:r>
        <w:t xml:space="preserve">Gay, G. (2000). </w:t>
      </w:r>
      <w:r>
        <w:rPr>
          <w:i/>
        </w:rPr>
        <w:t>Culturally responsive teaching: Theory, research &amp; practice</w:t>
      </w:r>
      <w:r>
        <w:t>. NY: Teachers College Press.</w:t>
      </w:r>
    </w:p>
    <w:p w14:paraId="2DD6FCB1" w14:textId="77777777" w:rsidR="00980D15" w:rsidRDefault="00980D15"/>
    <w:p w14:paraId="2BA8CE52" w14:textId="77777777" w:rsidR="00980D15" w:rsidRDefault="00980D15">
      <w:pPr>
        <w:ind w:left="720" w:hanging="720"/>
      </w:pPr>
      <w:r>
        <w:t xml:space="preserve">Girard, K. &amp; Koch, S.J. (1996). </w:t>
      </w:r>
      <w:r>
        <w:rPr>
          <w:i/>
        </w:rPr>
        <w:t>Conflict resolution in the schools: A manual for educators</w:t>
      </w:r>
      <w:r>
        <w:t>. San Francisco: Jossey-Bass.</w:t>
      </w:r>
    </w:p>
    <w:p w14:paraId="05FFE63A" w14:textId="77777777" w:rsidR="00980D15" w:rsidRDefault="00980D15"/>
    <w:p w14:paraId="452FE8A8" w14:textId="77777777" w:rsidR="00980D15" w:rsidRDefault="00980D15">
      <w:pPr>
        <w:ind w:left="720" w:hanging="720"/>
      </w:pPr>
      <w:r>
        <w:t xml:space="preserve">Johnson, D.W., Johnson, R.T. (1994). </w:t>
      </w:r>
      <w:r>
        <w:rPr>
          <w:i/>
        </w:rPr>
        <w:t xml:space="preserve">Learning together and alone: Cooperative, competitive, and individualistic learning </w:t>
      </w:r>
      <w:r>
        <w:t>(4</w:t>
      </w:r>
      <w:r>
        <w:rPr>
          <w:vertAlign w:val="superscript"/>
        </w:rPr>
        <w:t>th</w:t>
      </w:r>
      <w:r>
        <w:t xml:space="preserve"> ed.). Boston: Allyn &amp; Bacon.</w:t>
      </w:r>
    </w:p>
    <w:p w14:paraId="59FD479A" w14:textId="77777777" w:rsidR="00980D15" w:rsidRDefault="00980D15"/>
    <w:p w14:paraId="64B0BF3A" w14:textId="77777777" w:rsidR="00980D15" w:rsidRDefault="00980D15">
      <w:pPr>
        <w:ind w:left="720" w:hanging="720"/>
      </w:pPr>
      <w:r>
        <w:t xml:space="preserve">Jones, V.F. &amp; Jones, L.S. (2007). </w:t>
      </w:r>
      <w:r>
        <w:rPr>
          <w:i/>
        </w:rPr>
        <w:t xml:space="preserve">Comprehensive classroom management: Creating communities of support and solving problems </w:t>
      </w:r>
      <w:r>
        <w:t>(8</w:t>
      </w:r>
      <w:r>
        <w:rPr>
          <w:vertAlign w:val="superscript"/>
        </w:rPr>
        <w:t>th</w:t>
      </w:r>
      <w:r>
        <w:t xml:space="preserve"> ed.). Boston: Allyn &amp; Bacon.</w:t>
      </w:r>
    </w:p>
    <w:p w14:paraId="6BA4FD91" w14:textId="77777777" w:rsidR="00980D15" w:rsidRDefault="00980D15">
      <w:pPr>
        <w:ind w:left="720" w:hanging="720"/>
      </w:pPr>
    </w:p>
    <w:p w14:paraId="33A09A4A" w14:textId="77777777" w:rsidR="00980D15" w:rsidRDefault="00980D15">
      <w:pPr>
        <w:ind w:left="720" w:hanging="720"/>
      </w:pPr>
      <w:r>
        <w:t xml:space="preserve">Rothstein-Fisch, C. &amp; Trumbull, E. (2008).  </w:t>
      </w:r>
      <w:r>
        <w:rPr>
          <w:i/>
        </w:rPr>
        <w:t>Managing diverse classrooms: How to build on students’ cultural strengths.</w:t>
      </w:r>
      <w:r>
        <w:t xml:space="preserve">  Alexandria, VA: Association for Supervision and Curriculum Development.</w:t>
      </w:r>
    </w:p>
    <w:p w14:paraId="334BD10A" w14:textId="77777777" w:rsidR="00980D15" w:rsidRDefault="00980D15"/>
    <w:p w14:paraId="7E9F4365" w14:textId="77777777" w:rsidR="00980D15" w:rsidRDefault="00980D15">
      <w:pPr>
        <w:ind w:left="720" w:hanging="720"/>
      </w:pPr>
      <w:r>
        <w:lastRenderedPageBreak/>
        <w:t xml:space="preserve">Thernstorm, A. &amp; Thernstorm, S. (2003). </w:t>
      </w:r>
      <w:r>
        <w:rPr>
          <w:i/>
        </w:rPr>
        <w:t>No excuses, Closing the racial gap in learning</w:t>
      </w:r>
      <w:r>
        <w:t>. New York: Simon &amp; Schuster.</w:t>
      </w:r>
    </w:p>
    <w:p w14:paraId="3EE986EE" w14:textId="77777777" w:rsidR="00980D15" w:rsidRDefault="00980D15"/>
    <w:p w14:paraId="1FEA4170" w14:textId="77777777" w:rsidR="00980D15" w:rsidRDefault="00980D15">
      <w:pPr>
        <w:ind w:left="720" w:hanging="720"/>
      </w:pPr>
      <w:r>
        <w:t xml:space="preserve">Trumbull, E. &amp; Pacheco, M. (2005). </w:t>
      </w:r>
      <w:r>
        <w:rPr>
          <w:i/>
        </w:rPr>
        <w:t>The teacher’s guide to diversity: Building a knowledge base</w:t>
      </w:r>
      <w:r>
        <w:t>. Providence, RI: Education Alliance at Brown University.</w:t>
      </w:r>
    </w:p>
    <w:p w14:paraId="78DD2B84" w14:textId="77777777" w:rsidR="00980D15" w:rsidRDefault="00980D15"/>
    <w:p w14:paraId="57DB723E" w14:textId="77777777" w:rsidR="00980D15" w:rsidRDefault="00980D15">
      <w:pPr>
        <w:ind w:left="720" w:hanging="720"/>
      </w:pPr>
      <w:r>
        <w:t xml:space="preserve">Vaughn, S. B., Schumm, Bos, C. S., Schumm, J.S. (2014). </w:t>
      </w:r>
      <w:r>
        <w:rPr>
          <w:i/>
        </w:rPr>
        <w:t>Teaching students who are exceptional, diverse, and at-risk in the general education classroom,</w:t>
      </w:r>
      <w:r>
        <w:t xml:space="preserve"> (6</w:t>
      </w:r>
      <w:r>
        <w:rPr>
          <w:vertAlign w:val="superscript"/>
        </w:rPr>
        <w:t>th</w:t>
      </w:r>
      <w:r>
        <w:t xml:space="preserve"> Edition), Boston:  Pearson.</w:t>
      </w:r>
    </w:p>
    <w:p w14:paraId="18BAA824" w14:textId="77777777" w:rsidR="00980D15" w:rsidRDefault="00980D15">
      <w:pPr>
        <w:ind w:left="285"/>
      </w:pPr>
      <w:r>
        <w:tab/>
      </w:r>
    </w:p>
    <w:p w14:paraId="4BD12AF8" w14:textId="77777777" w:rsidR="00980D15" w:rsidRDefault="00980D15">
      <w:pPr>
        <w:ind w:left="720" w:hanging="720"/>
      </w:pPr>
      <w:r>
        <w:t xml:space="preserve">Whiting, B.B. &amp; Whiting, J.M.W. (1975). </w:t>
      </w:r>
      <w:r>
        <w:rPr>
          <w:i/>
        </w:rPr>
        <w:t>Children of six cultures: A psycho-cultural analysis</w:t>
      </w:r>
      <w:r>
        <w:t>. Cambridge, MA: Harvard University Press.</w:t>
      </w:r>
    </w:p>
    <w:p w14:paraId="326A4748" w14:textId="77777777" w:rsidR="00980D15" w:rsidRDefault="00980D15">
      <w:pPr>
        <w:jc w:val="right"/>
      </w:pPr>
    </w:p>
    <w:p w14:paraId="323D712B" w14:textId="77777777" w:rsidR="00980D15" w:rsidRDefault="00980D15">
      <w:pPr>
        <w:jc w:val="right"/>
      </w:pPr>
    </w:p>
    <w:p w14:paraId="7A2B5A8E" w14:textId="77777777" w:rsidR="00980D15" w:rsidRDefault="00980D15">
      <w:pPr>
        <w:jc w:val="right"/>
      </w:pPr>
    </w:p>
    <w:p w14:paraId="6C3DF4EA" w14:textId="77777777" w:rsidR="00980D15" w:rsidRDefault="00980D15">
      <w:pPr>
        <w:jc w:val="right"/>
      </w:pPr>
    </w:p>
    <w:p w14:paraId="1FE9B49D" w14:textId="276DF1A0" w:rsidR="00980D15" w:rsidRDefault="00686AC6">
      <w:pPr>
        <w:jc w:val="right"/>
      </w:pPr>
      <w:r>
        <w:rPr>
          <w:i/>
        </w:rPr>
        <w:t>(updated 6/3</w:t>
      </w:r>
      <w:r w:rsidR="000D5685">
        <w:rPr>
          <w:i/>
        </w:rPr>
        <w:t>/15</w:t>
      </w:r>
      <w:r w:rsidR="00980D15">
        <w:rPr>
          <w:i/>
        </w:rPr>
        <w:t>: pbb</w:t>
      </w:r>
      <w:r w:rsidR="000D5685">
        <w:rPr>
          <w:i/>
        </w:rPr>
        <w:t>)</w:t>
      </w:r>
    </w:p>
    <w:p w14:paraId="63C2AB66" w14:textId="77777777" w:rsidR="00980D15" w:rsidRDefault="00980D15">
      <w:bookmarkStart w:id="1" w:name="_PictureBullets"/>
      <w:bookmarkEnd w:id="1"/>
    </w:p>
    <w:sectPr w:rsidR="00980D15" w:rsidSect="00980D15">
      <w:footerReference w:type="default" r:id="rId10"/>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52F70" w14:textId="77777777" w:rsidR="00B96636" w:rsidRDefault="00B96636">
      <w:r>
        <w:separator/>
      </w:r>
    </w:p>
  </w:endnote>
  <w:endnote w:type="continuationSeparator" w:id="0">
    <w:p w14:paraId="348CA12C" w14:textId="77777777" w:rsidR="00B96636" w:rsidRDefault="00B9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Std"/>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E7DC" w14:textId="77777777" w:rsidR="0036779D" w:rsidRDefault="0036779D">
    <w:pPr>
      <w:pStyle w:val="Footer"/>
      <w:ind w:right="360"/>
    </w:pPr>
    <w:r>
      <w:rPr>
        <w:noProof/>
        <w:lang w:eastAsia="en-US"/>
      </w:rPr>
      <mc:AlternateContent>
        <mc:Choice Requires="wps">
          <w:drawing>
            <wp:anchor distT="0" distB="0" distL="0" distR="0" simplePos="0" relativeHeight="251657728" behindDoc="0" locked="0" layoutInCell="1" allowOverlap="1" wp14:anchorId="197ABB55" wp14:editId="14717C34">
              <wp:simplePos x="0" y="0"/>
              <wp:positionH relativeFrom="page">
                <wp:posOffset>6704965</wp:posOffset>
              </wp:positionH>
              <wp:positionV relativeFrom="paragraph">
                <wp:posOffset>635</wp:posOffset>
              </wp:positionV>
              <wp:extent cx="152400" cy="174625"/>
              <wp:effectExtent l="0" t="635" r="63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6A5F0" w14:textId="32D5222E" w:rsidR="0036779D" w:rsidRDefault="0036779D">
                          <w:pPr>
                            <w:pStyle w:val="Footer"/>
                          </w:pPr>
                          <w:r>
                            <w:rPr>
                              <w:rStyle w:val="PageNumber"/>
                            </w:rPr>
                            <w:fldChar w:fldCharType="begin"/>
                          </w:r>
                          <w:r>
                            <w:rPr>
                              <w:rStyle w:val="PageNumber"/>
                            </w:rPr>
                            <w:instrText xml:space="preserve"> PAGE </w:instrText>
                          </w:r>
                          <w:r>
                            <w:rPr>
                              <w:rStyle w:val="PageNumber"/>
                            </w:rPr>
                            <w:fldChar w:fldCharType="separate"/>
                          </w:r>
                          <w:r w:rsidR="0004205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BB55" id="_x0000_t202" coordsize="21600,21600" o:spt="202" path="m,l,21600r21600,l21600,xe">
              <v:stroke joinstyle="miter"/>
              <v:path gradientshapeok="t" o:connecttype="rect"/>
            </v:shapetype>
            <v:shape id="Text Box 1" o:spid="_x0000_s1026" type="#_x0000_t202" style="position:absolute;margin-left:527.9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O/tc5jbAAAACQEAAA8AAAAAAAAAAAAAAAAA4QQAAGRycy9kb3ducmV2LnhtbFBLBQYAAAAABAAE&#10;APMAAADpBQAAAAA=&#10;" stroked="f">
              <v:fill opacity="0"/>
              <v:textbox inset="0,0,0,0">
                <w:txbxContent>
                  <w:p w14:paraId="60B6A5F0" w14:textId="32D5222E" w:rsidR="0036779D" w:rsidRDefault="0036779D">
                    <w:pPr>
                      <w:pStyle w:val="Footer"/>
                    </w:pPr>
                    <w:r>
                      <w:rPr>
                        <w:rStyle w:val="PageNumber"/>
                      </w:rPr>
                      <w:fldChar w:fldCharType="begin"/>
                    </w:r>
                    <w:r>
                      <w:rPr>
                        <w:rStyle w:val="PageNumber"/>
                      </w:rPr>
                      <w:instrText xml:space="preserve"> PAGE </w:instrText>
                    </w:r>
                    <w:r>
                      <w:rPr>
                        <w:rStyle w:val="PageNumber"/>
                      </w:rPr>
                      <w:fldChar w:fldCharType="separate"/>
                    </w:r>
                    <w:r w:rsidR="0004205C">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B3F5" w14:textId="77777777" w:rsidR="00B96636" w:rsidRDefault="00B96636">
      <w:r>
        <w:separator/>
      </w:r>
    </w:p>
  </w:footnote>
  <w:footnote w:type="continuationSeparator" w:id="0">
    <w:p w14:paraId="5F38D673" w14:textId="77777777" w:rsidR="00B96636" w:rsidRDefault="00B9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Helvetica"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angal" w:hint="default"/>
        <w:sz w:val="20"/>
      </w:rPr>
    </w:lvl>
    <w:lvl w:ilvl="3">
      <w:start w:val="1"/>
      <w:numFmt w:val="bullet"/>
      <w:lvlText w:val=""/>
      <w:lvlJc w:val="left"/>
      <w:pPr>
        <w:tabs>
          <w:tab w:val="num" w:pos="2880"/>
        </w:tabs>
        <w:ind w:left="2880" w:hanging="360"/>
      </w:pPr>
      <w:rPr>
        <w:rFonts w:ascii="Wingdings" w:hAnsi="Wingdings" w:cs="Mangal" w:hint="default"/>
        <w:sz w:val="20"/>
      </w:rPr>
    </w:lvl>
    <w:lvl w:ilvl="4">
      <w:start w:val="1"/>
      <w:numFmt w:val="bullet"/>
      <w:lvlText w:val=""/>
      <w:lvlJc w:val="left"/>
      <w:pPr>
        <w:tabs>
          <w:tab w:val="num" w:pos="3600"/>
        </w:tabs>
        <w:ind w:left="3600" w:hanging="360"/>
      </w:pPr>
      <w:rPr>
        <w:rFonts w:ascii="Wingdings" w:hAnsi="Wingdings" w:cs="Mangal" w:hint="default"/>
        <w:sz w:val="20"/>
      </w:rPr>
    </w:lvl>
    <w:lvl w:ilvl="5">
      <w:start w:val="1"/>
      <w:numFmt w:val="bullet"/>
      <w:lvlText w:val=""/>
      <w:lvlJc w:val="left"/>
      <w:pPr>
        <w:tabs>
          <w:tab w:val="num" w:pos="4320"/>
        </w:tabs>
        <w:ind w:left="4320" w:hanging="360"/>
      </w:pPr>
      <w:rPr>
        <w:rFonts w:ascii="Wingdings" w:hAnsi="Wingdings" w:cs="Mangal" w:hint="default"/>
        <w:sz w:val="20"/>
      </w:rPr>
    </w:lvl>
    <w:lvl w:ilvl="6">
      <w:start w:val="1"/>
      <w:numFmt w:val="bullet"/>
      <w:lvlText w:val=""/>
      <w:lvlJc w:val="left"/>
      <w:pPr>
        <w:tabs>
          <w:tab w:val="num" w:pos="5040"/>
        </w:tabs>
        <w:ind w:left="5040" w:hanging="360"/>
      </w:pPr>
      <w:rPr>
        <w:rFonts w:ascii="Wingdings" w:hAnsi="Wingdings" w:cs="Mangal" w:hint="default"/>
        <w:sz w:val="20"/>
      </w:rPr>
    </w:lvl>
    <w:lvl w:ilvl="7">
      <w:start w:val="1"/>
      <w:numFmt w:val="bullet"/>
      <w:lvlText w:val=""/>
      <w:lvlJc w:val="left"/>
      <w:pPr>
        <w:tabs>
          <w:tab w:val="num" w:pos="5760"/>
        </w:tabs>
        <w:ind w:left="5760" w:hanging="360"/>
      </w:pPr>
      <w:rPr>
        <w:rFonts w:ascii="Wingdings" w:hAnsi="Wingdings" w:cs="Mangal" w:hint="default"/>
        <w:sz w:val="20"/>
      </w:rPr>
    </w:lvl>
    <w:lvl w:ilvl="8">
      <w:start w:val="1"/>
      <w:numFmt w:val="bullet"/>
      <w:lvlText w:val=""/>
      <w:lvlJc w:val="left"/>
      <w:pPr>
        <w:tabs>
          <w:tab w:val="num" w:pos="6480"/>
        </w:tabs>
        <w:ind w:left="6480" w:hanging="360"/>
      </w:pPr>
      <w:rPr>
        <w:rFonts w:ascii="Wingdings" w:hAnsi="Wingdings" w:cs="Mangal" w:hint="default"/>
        <w:sz w:val="20"/>
      </w:rPr>
    </w:lvl>
  </w:abstractNum>
  <w:abstractNum w:abstractNumId="2" w15:restartNumberingAfterBreak="0">
    <w:nsid w:val="00000003"/>
    <w:multiLevelType w:val="singleLevel"/>
    <w:tmpl w:val="00000003"/>
    <w:name w:val="WW8Num2"/>
    <w:lvl w:ilvl="0">
      <w:start w:val="1"/>
      <w:numFmt w:val="decimal"/>
      <w:lvlText w:val="%1."/>
      <w:lvlJc w:val="left"/>
      <w:pPr>
        <w:tabs>
          <w:tab w:val="num" w:pos="1440"/>
        </w:tabs>
        <w:ind w:left="1440" w:hanging="360"/>
      </w:pPr>
      <w:rPr>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Helvetica"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1080"/>
        </w:tabs>
        <w:ind w:left="108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Helvetica" w:hint="default"/>
      </w:rPr>
    </w:lvl>
    <w:lvl w:ilvl="1">
      <w:start w:val="1"/>
      <w:numFmt w:val="bullet"/>
      <w:lvlText w:val="o"/>
      <w:lvlJc w:val="left"/>
      <w:pPr>
        <w:tabs>
          <w:tab w:val="num" w:pos="0"/>
        </w:tabs>
        <w:ind w:left="1440" w:hanging="360"/>
      </w:pPr>
      <w:rPr>
        <w:rFonts w:ascii="Courier New" w:hAnsi="Courier New" w:cs="Helvetica" w:hint="default"/>
      </w:rPr>
    </w:lvl>
    <w:lvl w:ilvl="2">
      <w:start w:val="1"/>
      <w:numFmt w:val="bullet"/>
      <w:lvlText w:val=""/>
      <w:lvlJc w:val="left"/>
      <w:pPr>
        <w:tabs>
          <w:tab w:val="num" w:pos="0"/>
        </w:tabs>
        <w:ind w:left="2160" w:hanging="360"/>
      </w:pPr>
      <w:rPr>
        <w:rFonts w:ascii="Wingdings" w:hAnsi="Wingdings" w:cs="Mangal" w:hint="default"/>
      </w:rPr>
    </w:lvl>
    <w:lvl w:ilvl="3">
      <w:start w:val="1"/>
      <w:numFmt w:val="bullet"/>
      <w:lvlText w:val=""/>
      <w:lvlJc w:val="left"/>
      <w:pPr>
        <w:tabs>
          <w:tab w:val="num" w:pos="0"/>
        </w:tabs>
        <w:ind w:left="2880" w:hanging="360"/>
      </w:pPr>
      <w:rPr>
        <w:rFonts w:ascii="Symbol" w:hAnsi="Symbol" w:cs="Helvetica" w:hint="default"/>
      </w:rPr>
    </w:lvl>
    <w:lvl w:ilvl="4">
      <w:start w:val="1"/>
      <w:numFmt w:val="bullet"/>
      <w:lvlText w:val="o"/>
      <w:lvlJc w:val="left"/>
      <w:pPr>
        <w:tabs>
          <w:tab w:val="num" w:pos="0"/>
        </w:tabs>
        <w:ind w:left="3600" w:hanging="360"/>
      </w:pPr>
      <w:rPr>
        <w:rFonts w:ascii="Courier New" w:hAnsi="Courier New" w:cs="Helvetica" w:hint="default"/>
      </w:rPr>
    </w:lvl>
    <w:lvl w:ilvl="5">
      <w:start w:val="1"/>
      <w:numFmt w:val="bullet"/>
      <w:lvlText w:val=""/>
      <w:lvlJc w:val="left"/>
      <w:pPr>
        <w:tabs>
          <w:tab w:val="num" w:pos="0"/>
        </w:tabs>
        <w:ind w:left="4320" w:hanging="360"/>
      </w:pPr>
      <w:rPr>
        <w:rFonts w:ascii="Wingdings" w:hAnsi="Wingdings" w:cs="Mangal" w:hint="default"/>
      </w:rPr>
    </w:lvl>
    <w:lvl w:ilvl="6">
      <w:start w:val="1"/>
      <w:numFmt w:val="bullet"/>
      <w:lvlText w:val=""/>
      <w:lvlJc w:val="left"/>
      <w:pPr>
        <w:tabs>
          <w:tab w:val="num" w:pos="0"/>
        </w:tabs>
        <w:ind w:left="5040" w:hanging="360"/>
      </w:pPr>
      <w:rPr>
        <w:rFonts w:ascii="Symbol" w:hAnsi="Symbol" w:cs="Helvetica" w:hint="default"/>
      </w:rPr>
    </w:lvl>
    <w:lvl w:ilvl="7">
      <w:start w:val="1"/>
      <w:numFmt w:val="bullet"/>
      <w:lvlText w:val="o"/>
      <w:lvlJc w:val="left"/>
      <w:pPr>
        <w:tabs>
          <w:tab w:val="num" w:pos="0"/>
        </w:tabs>
        <w:ind w:left="5760" w:hanging="360"/>
      </w:pPr>
      <w:rPr>
        <w:rFonts w:ascii="Courier New" w:hAnsi="Courier New" w:cs="Helvetica" w:hint="default"/>
      </w:rPr>
    </w:lvl>
    <w:lvl w:ilvl="8">
      <w:start w:val="1"/>
      <w:numFmt w:val="bullet"/>
      <w:lvlText w:val=""/>
      <w:lvlJc w:val="left"/>
      <w:pPr>
        <w:tabs>
          <w:tab w:val="num" w:pos="0"/>
        </w:tabs>
        <w:ind w:left="6480" w:hanging="360"/>
      </w:pPr>
      <w:rPr>
        <w:rFonts w:ascii="Wingdings" w:hAnsi="Wingdings" w:cs="Mangal" w:hint="default"/>
      </w:rPr>
    </w:lvl>
  </w:abstractNum>
  <w:abstractNum w:abstractNumId="6"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Helvetica" w:hint="default"/>
        <w:color w:val="000000"/>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angal" w:hint="default"/>
        <w:sz w:val="20"/>
      </w:rPr>
    </w:lvl>
    <w:lvl w:ilvl="3">
      <w:start w:val="1"/>
      <w:numFmt w:val="bullet"/>
      <w:lvlText w:val=""/>
      <w:lvlJc w:val="left"/>
      <w:pPr>
        <w:tabs>
          <w:tab w:val="num" w:pos="2880"/>
        </w:tabs>
        <w:ind w:left="2880" w:hanging="360"/>
      </w:pPr>
      <w:rPr>
        <w:rFonts w:ascii="Wingdings" w:hAnsi="Wingdings" w:cs="Mangal" w:hint="default"/>
        <w:sz w:val="20"/>
      </w:rPr>
    </w:lvl>
    <w:lvl w:ilvl="4">
      <w:start w:val="1"/>
      <w:numFmt w:val="bullet"/>
      <w:lvlText w:val=""/>
      <w:lvlJc w:val="left"/>
      <w:pPr>
        <w:tabs>
          <w:tab w:val="num" w:pos="3600"/>
        </w:tabs>
        <w:ind w:left="3600" w:hanging="360"/>
      </w:pPr>
      <w:rPr>
        <w:rFonts w:ascii="Wingdings" w:hAnsi="Wingdings" w:cs="Mangal" w:hint="default"/>
        <w:sz w:val="20"/>
      </w:rPr>
    </w:lvl>
    <w:lvl w:ilvl="5">
      <w:start w:val="1"/>
      <w:numFmt w:val="bullet"/>
      <w:lvlText w:val=""/>
      <w:lvlJc w:val="left"/>
      <w:pPr>
        <w:tabs>
          <w:tab w:val="num" w:pos="4320"/>
        </w:tabs>
        <w:ind w:left="4320" w:hanging="360"/>
      </w:pPr>
      <w:rPr>
        <w:rFonts w:ascii="Wingdings" w:hAnsi="Wingdings" w:cs="Mangal" w:hint="default"/>
        <w:sz w:val="20"/>
      </w:rPr>
    </w:lvl>
    <w:lvl w:ilvl="6">
      <w:start w:val="1"/>
      <w:numFmt w:val="bullet"/>
      <w:lvlText w:val=""/>
      <w:lvlJc w:val="left"/>
      <w:pPr>
        <w:tabs>
          <w:tab w:val="num" w:pos="5040"/>
        </w:tabs>
        <w:ind w:left="5040" w:hanging="360"/>
      </w:pPr>
      <w:rPr>
        <w:rFonts w:ascii="Wingdings" w:hAnsi="Wingdings" w:cs="Mangal" w:hint="default"/>
        <w:sz w:val="20"/>
      </w:rPr>
    </w:lvl>
    <w:lvl w:ilvl="7">
      <w:start w:val="1"/>
      <w:numFmt w:val="bullet"/>
      <w:lvlText w:val=""/>
      <w:lvlJc w:val="left"/>
      <w:pPr>
        <w:tabs>
          <w:tab w:val="num" w:pos="5760"/>
        </w:tabs>
        <w:ind w:left="5760" w:hanging="360"/>
      </w:pPr>
      <w:rPr>
        <w:rFonts w:ascii="Wingdings" w:hAnsi="Wingdings" w:cs="Mangal" w:hint="default"/>
        <w:sz w:val="20"/>
      </w:rPr>
    </w:lvl>
    <w:lvl w:ilvl="8">
      <w:start w:val="1"/>
      <w:numFmt w:val="bullet"/>
      <w:lvlText w:val=""/>
      <w:lvlJc w:val="left"/>
      <w:pPr>
        <w:tabs>
          <w:tab w:val="num" w:pos="6480"/>
        </w:tabs>
        <w:ind w:left="6480" w:hanging="360"/>
      </w:pPr>
      <w:rPr>
        <w:rFonts w:ascii="Wingdings" w:hAnsi="Wingdings" w:cs="Mangal" w:hint="default"/>
        <w:sz w:val="20"/>
      </w:rPr>
    </w:lvl>
  </w:abstractNum>
  <w:abstractNum w:abstractNumId="7" w15:restartNumberingAfterBreak="0">
    <w:nsid w:val="00000008"/>
    <w:multiLevelType w:val="singleLevel"/>
    <w:tmpl w:val="00000008"/>
    <w:name w:val="WW8Num13"/>
    <w:lvl w:ilvl="0">
      <w:start w:val="1"/>
      <w:numFmt w:val="bullet"/>
      <w:lvlText w:val=""/>
      <w:lvlJc w:val="left"/>
      <w:pPr>
        <w:tabs>
          <w:tab w:val="num" w:pos="1080"/>
        </w:tabs>
        <w:ind w:left="1080" w:hanging="360"/>
      </w:pPr>
      <w:rPr>
        <w:rFonts w:ascii="Symbol" w:hAnsi="Symbol" w:cs="Helvetica" w:hint="default"/>
      </w:rPr>
    </w:lvl>
  </w:abstractNum>
  <w:abstractNum w:abstractNumId="8" w15:restartNumberingAfterBreak="0">
    <w:nsid w:val="61F25A5B"/>
    <w:multiLevelType w:val="hybridMultilevel"/>
    <w:tmpl w:val="F38CC626"/>
    <w:lvl w:ilvl="0" w:tplc="15C6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04"/>
    <w:rsid w:val="0004205C"/>
    <w:rsid w:val="000D5685"/>
    <w:rsid w:val="00164964"/>
    <w:rsid w:val="002A7631"/>
    <w:rsid w:val="00340465"/>
    <w:rsid w:val="0036779D"/>
    <w:rsid w:val="00371646"/>
    <w:rsid w:val="003F7CA4"/>
    <w:rsid w:val="0042768F"/>
    <w:rsid w:val="00491F04"/>
    <w:rsid w:val="0053283F"/>
    <w:rsid w:val="006167E3"/>
    <w:rsid w:val="00686AC6"/>
    <w:rsid w:val="006F2ED6"/>
    <w:rsid w:val="00705A37"/>
    <w:rsid w:val="0077545D"/>
    <w:rsid w:val="00834804"/>
    <w:rsid w:val="008E6AFA"/>
    <w:rsid w:val="00980D15"/>
    <w:rsid w:val="00B8111D"/>
    <w:rsid w:val="00B96636"/>
    <w:rsid w:val="00E04377"/>
    <w:rsid w:val="00E556AB"/>
    <w:rsid w:val="00E92293"/>
    <w:rsid w:val="00F6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FCAF3B"/>
  <w14:defaultImageDpi w14:val="300"/>
  <w15:docId w15:val="{E88DE2E1-E4FD-40EF-962C-A913357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0A"/>
    <w:pPr>
      <w:suppressAutoHyphens/>
    </w:pPr>
    <w:rPr>
      <w:sz w:val="24"/>
      <w:szCs w:val="24"/>
      <w:lang w:eastAsia="ar-SA"/>
    </w:rPr>
  </w:style>
  <w:style w:type="paragraph" w:styleId="Heading3">
    <w:name w:val="heading 3"/>
    <w:basedOn w:val="Normal"/>
    <w:next w:val="Normal"/>
    <w:qFormat/>
    <w:rsid w:val="003E110A"/>
    <w:pPr>
      <w:keepNext/>
      <w:numPr>
        <w:ilvl w:val="2"/>
        <w:numId w:val="1"/>
      </w:numPr>
      <w:outlineLvl w:val="2"/>
    </w:pPr>
    <w:rPr>
      <w:b/>
      <w:bCs/>
      <w:i/>
      <w:iCs/>
      <w:szCs w:val="20"/>
    </w:rPr>
  </w:style>
  <w:style w:type="paragraph" w:styleId="Heading4">
    <w:name w:val="heading 4"/>
    <w:basedOn w:val="Normal"/>
    <w:next w:val="Normal"/>
    <w:qFormat/>
    <w:rsid w:val="003E110A"/>
    <w:pPr>
      <w:keepNext/>
      <w:keepLines/>
      <w:numPr>
        <w:ilvl w:val="3"/>
        <w:numId w:val="1"/>
      </w:numPr>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110A"/>
    <w:rPr>
      <w:rFonts w:ascii="Symbol" w:hAnsi="Symbol" w:cs="Symbol" w:hint="default"/>
      <w:sz w:val="20"/>
    </w:rPr>
  </w:style>
  <w:style w:type="character" w:customStyle="1" w:styleId="WW8Num1z1">
    <w:name w:val="WW8Num1z1"/>
    <w:rsid w:val="003E110A"/>
    <w:rPr>
      <w:rFonts w:ascii="Courier New" w:hAnsi="Courier New" w:cs="Courier New" w:hint="default"/>
      <w:sz w:val="20"/>
    </w:rPr>
  </w:style>
  <w:style w:type="character" w:customStyle="1" w:styleId="WW8Num1z2">
    <w:name w:val="WW8Num1z2"/>
    <w:rsid w:val="003E110A"/>
    <w:rPr>
      <w:rFonts w:ascii="Wingdings" w:hAnsi="Wingdings" w:cs="Wingdings" w:hint="default"/>
      <w:sz w:val="20"/>
    </w:rPr>
  </w:style>
  <w:style w:type="character" w:customStyle="1" w:styleId="WW8Num2z0">
    <w:name w:val="WW8Num2z0"/>
    <w:rsid w:val="003E110A"/>
    <w:rPr>
      <w:sz w:val="20"/>
      <w:szCs w:val="20"/>
    </w:rPr>
  </w:style>
  <w:style w:type="character" w:customStyle="1" w:styleId="WW8Num2z1">
    <w:name w:val="WW8Num2z1"/>
    <w:rsid w:val="003E110A"/>
  </w:style>
  <w:style w:type="character" w:customStyle="1" w:styleId="WW8Num2z2">
    <w:name w:val="WW8Num2z2"/>
    <w:rsid w:val="003E110A"/>
  </w:style>
  <w:style w:type="character" w:customStyle="1" w:styleId="WW8Num2z3">
    <w:name w:val="WW8Num2z3"/>
    <w:rsid w:val="003E110A"/>
  </w:style>
  <w:style w:type="character" w:customStyle="1" w:styleId="WW8Num2z4">
    <w:name w:val="WW8Num2z4"/>
    <w:rsid w:val="003E110A"/>
  </w:style>
  <w:style w:type="character" w:customStyle="1" w:styleId="WW8Num2z5">
    <w:name w:val="WW8Num2z5"/>
    <w:rsid w:val="003E110A"/>
  </w:style>
  <w:style w:type="character" w:customStyle="1" w:styleId="WW8Num2z6">
    <w:name w:val="WW8Num2z6"/>
    <w:rsid w:val="003E110A"/>
  </w:style>
  <w:style w:type="character" w:customStyle="1" w:styleId="WW8Num2z7">
    <w:name w:val="WW8Num2z7"/>
    <w:rsid w:val="003E110A"/>
  </w:style>
  <w:style w:type="character" w:customStyle="1" w:styleId="WW8Num2z8">
    <w:name w:val="WW8Num2z8"/>
    <w:rsid w:val="003E110A"/>
  </w:style>
  <w:style w:type="character" w:customStyle="1" w:styleId="WW8Num3z0">
    <w:name w:val="WW8Num3z0"/>
    <w:rsid w:val="003E110A"/>
    <w:rPr>
      <w:rFonts w:ascii="Symbol" w:hAnsi="Symbol" w:cs="Symbol" w:hint="default"/>
    </w:rPr>
  </w:style>
  <w:style w:type="character" w:customStyle="1" w:styleId="WW8Num3z1">
    <w:name w:val="WW8Num3z1"/>
    <w:rsid w:val="003E110A"/>
    <w:rPr>
      <w:rFonts w:ascii="Courier New" w:hAnsi="Courier New" w:cs="Symbol" w:hint="default"/>
    </w:rPr>
  </w:style>
  <w:style w:type="character" w:customStyle="1" w:styleId="WW8Num3z2">
    <w:name w:val="WW8Num3z2"/>
    <w:rsid w:val="003E110A"/>
    <w:rPr>
      <w:rFonts w:ascii="Wingdings" w:hAnsi="Wingdings" w:cs="Wingdings" w:hint="default"/>
    </w:rPr>
  </w:style>
  <w:style w:type="character" w:customStyle="1" w:styleId="WW8Num4z0">
    <w:name w:val="WW8Num4z0"/>
    <w:rsid w:val="003E110A"/>
    <w:rPr>
      <w:rFonts w:ascii="Courier New" w:hAnsi="Courier New" w:cs="Courier New" w:hint="default"/>
    </w:rPr>
  </w:style>
  <w:style w:type="character" w:customStyle="1" w:styleId="WW8Num4z2">
    <w:name w:val="WW8Num4z2"/>
    <w:rsid w:val="003E110A"/>
    <w:rPr>
      <w:rFonts w:ascii="Wingdings" w:hAnsi="Wingdings" w:cs="Wingdings" w:hint="default"/>
    </w:rPr>
  </w:style>
  <w:style w:type="character" w:customStyle="1" w:styleId="WW8Num4z3">
    <w:name w:val="WW8Num4z3"/>
    <w:rsid w:val="003E110A"/>
    <w:rPr>
      <w:rFonts w:ascii="Symbol" w:hAnsi="Symbol" w:cs="Symbol" w:hint="default"/>
    </w:rPr>
  </w:style>
  <w:style w:type="character" w:customStyle="1" w:styleId="WW8Num5z0">
    <w:name w:val="WW8Num5z0"/>
    <w:rsid w:val="003E110A"/>
    <w:rPr>
      <w:rFonts w:ascii="Symbol" w:hAnsi="Symbol" w:cs="Symbol" w:hint="default"/>
    </w:rPr>
  </w:style>
  <w:style w:type="character" w:customStyle="1" w:styleId="WW8Num5z1">
    <w:name w:val="WW8Num5z1"/>
    <w:rsid w:val="003E110A"/>
    <w:rPr>
      <w:rFonts w:ascii="Courier New" w:hAnsi="Courier New" w:cs="Symbol" w:hint="default"/>
    </w:rPr>
  </w:style>
  <w:style w:type="character" w:customStyle="1" w:styleId="WW8Num5z2">
    <w:name w:val="WW8Num5z2"/>
    <w:rsid w:val="003E110A"/>
    <w:rPr>
      <w:rFonts w:ascii="Wingdings" w:hAnsi="Wingdings" w:cs="Wingdings" w:hint="default"/>
    </w:rPr>
  </w:style>
  <w:style w:type="character" w:customStyle="1" w:styleId="WW8Num6z0">
    <w:name w:val="WW8Num6z0"/>
    <w:rsid w:val="003E110A"/>
  </w:style>
  <w:style w:type="character" w:customStyle="1" w:styleId="WW8Num6z1">
    <w:name w:val="WW8Num6z1"/>
    <w:rsid w:val="003E110A"/>
  </w:style>
  <w:style w:type="character" w:customStyle="1" w:styleId="WW8Num6z2">
    <w:name w:val="WW8Num6z2"/>
    <w:rsid w:val="003E110A"/>
  </w:style>
  <w:style w:type="character" w:customStyle="1" w:styleId="WW8Num6z3">
    <w:name w:val="WW8Num6z3"/>
    <w:rsid w:val="003E110A"/>
  </w:style>
  <w:style w:type="character" w:customStyle="1" w:styleId="WW8Num6z4">
    <w:name w:val="WW8Num6z4"/>
    <w:rsid w:val="003E110A"/>
  </w:style>
  <w:style w:type="character" w:customStyle="1" w:styleId="WW8Num6z5">
    <w:name w:val="WW8Num6z5"/>
    <w:rsid w:val="003E110A"/>
  </w:style>
  <w:style w:type="character" w:customStyle="1" w:styleId="WW8Num6z6">
    <w:name w:val="WW8Num6z6"/>
    <w:rsid w:val="003E110A"/>
  </w:style>
  <w:style w:type="character" w:customStyle="1" w:styleId="WW8Num6z7">
    <w:name w:val="WW8Num6z7"/>
    <w:rsid w:val="003E110A"/>
  </w:style>
  <w:style w:type="character" w:customStyle="1" w:styleId="WW8Num6z8">
    <w:name w:val="WW8Num6z8"/>
    <w:rsid w:val="003E110A"/>
  </w:style>
  <w:style w:type="character" w:customStyle="1" w:styleId="WW8Num7z0">
    <w:name w:val="WW8Num7z0"/>
    <w:rsid w:val="003E110A"/>
    <w:rPr>
      <w:rFonts w:ascii="Symbol" w:hAnsi="Symbol" w:cs="Symbol" w:hint="default"/>
    </w:rPr>
  </w:style>
  <w:style w:type="character" w:customStyle="1" w:styleId="WW8Num7z1">
    <w:name w:val="WW8Num7z1"/>
    <w:rsid w:val="003E110A"/>
    <w:rPr>
      <w:rFonts w:ascii="Courier New" w:hAnsi="Courier New" w:cs="Symbol" w:hint="default"/>
    </w:rPr>
  </w:style>
  <w:style w:type="character" w:customStyle="1" w:styleId="WW8Num7z2">
    <w:name w:val="WW8Num7z2"/>
    <w:rsid w:val="003E110A"/>
    <w:rPr>
      <w:rFonts w:ascii="Wingdings" w:hAnsi="Wingdings" w:cs="Wingdings" w:hint="default"/>
    </w:rPr>
  </w:style>
  <w:style w:type="character" w:customStyle="1" w:styleId="WW8Num8z0">
    <w:name w:val="WW8Num8z0"/>
    <w:rsid w:val="003E110A"/>
    <w:rPr>
      <w:rFonts w:ascii="Symbol" w:hAnsi="Symbol" w:cs="Symbol" w:hint="default"/>
    </w:rPr>
  </w:style>
  <w:style w:type="character" w:customStyle="1" w:styleId="WW8Num8z1">
    <w:name w:val="WW8Num8z1"/>
    <w:rsid w:val="003E110A"/>
    <w:rPr>
      <w:rFonts w:ascii="Courier New" w:hAnsi="Courier New" w:cs="Symbol" w:hint="default"/>
    </w:rPr>
  </w:style>
  <w:style w:type="character" w:customStyle="1" w:styleId="WW8Num8z2">
    <w:name w:val="WW8Num8z2"/>
    <w:rsid w:val="003E110A"/>
    <w:rPr>
      <w:rFonts w:ascii="Wingdings" w:hAnsi="Wingdings" w:cs="Wingdings" w:hint="default"/>
    </w:rPr>
  </w:style>
  <w:style w:type="character" w:customStyle="1" w:styleId="WW8Num9z0">
    <w:name w:val="WW8Num9z0"/>
    <w:rsid w:val="003E110A"/>
    <w:rPr>
      <w:rFonts w:ascii="Symbol" w:hAnsi="Symbol" w:cs="Symbol" w:hint="default"/>
    </w:rPr>
  </w:style>
  <w:style w:type="character" w:customStyle="1" w:styleId="WW8Num9z1">
    <w:name w:val="WW8Num9z1"/>
    <w:rsid w:val="003E110A"/>
    <w:rPr>
      <w:rFonts w:ascii="Courier New" w:hAnsi="Courier New" w:cs="Symbol" w:hint="default"/>
    </w:rPr>
  </w:style>
  <w:style w:type="character" w:customStyle="1" w:styleId="WW8Num9z2">
    <w:name w:val="WW8Num9z2"/>
    <w:rsid w:val="003E110A"/>
    <w:rPr>
      <w:rFonts w:ascii="Wingdings" w:hAnsi="Wingdings" w:cs="Wingdings" w:hint="default"/>
    </w:rPr>
  </w:style>
  <w:style w:type="character" w:customStyle="1" w:styleId="WW8Num10z0">
    <w:name w:val="WW8Num10z0"/>
    <w:rsid w:val="003E110A"/>
    <w:rPr>
      <w:rFonts w:ascii="Courier New" w:hAnsi="Courier New" w:cs="Courier New" w:hint="default"/>
    </w:rPr>
  </w:style>
  <w:style w:type="character" w:customStyle="1" w:styleId="WW8Num10z2">
    <w:name w:val="WW8Num10z2"/>
    <w:rsid w:val="003E110A"/>
    <w:rPr>
      <w:rFonts w:ascii="Wingdings" w:hAnsi="Wingdings" w:cs="Wingdings" w:hint="default"/>
    </w:rPr>
  </w:style>
  <w:style w:type="character" w:customStyle="1" w:styleId="WW8Num10z3">
    <w:name w:val="WW8Num10z3"/>
    <w:rsid w:val="003E110A"/>
    <w:rPr>
      <w:rFonts w:ascii="Symbol" w:hAnsi="Symbol" w:cs="Symbol" w:hint="default"/>
    </w:rPr>
  </w:style>
  <w:style w:type="character" w:customStyle="1" w:styleId="WW8Num11z0">
    <w:name w:val="WW8Num11z0"/>
    <w:rsid w:val="003E110A"/>
    <w:rPr>
      <w:rFonts w:ascii="Symbol" w:hAnsi="Symbol" w:cs="Symbol" w:hint="default"/>
      <w:color w:val="000000"/>
      <w:sz w:val="20"/>
    </w:rPr>
  </w:style>
  <w:style w:type="character" w:customStyle="1" w:styleId="WW8Num11z1">
    <w:name w:val="WW8Num11z1"/>
    <w:rsid w:val="003E110A"/>
    <w:rPr>
      <w:rFonts w:ascii="Courier New" w:hAnsi="Courier New" w:cs="Courier New" w:hint="default"/>
      <w:sz w:val="20"/>
    </w:rPr>
  </w:style>
  <w:style w:type="character" w:customStyle="1" w:styleId="WW8Num11z2">
    <w:name w:val="WW8Num11z2"/>
    <w:rsid w:val="003E110A"/>
    <w:rPr>
      <w:rFonts w:ascii="Wingdings" w:hAnsi="Wingdings" w:cs="Wingdings" w:hint="default"/>
      <w:sz w:val="20"/>
    </w:rPr>
  </w:style>
  <w:style w:type="character" w:customStyle="1" w:styleId="WW8Num12z0">
    <w:name w:val="WW8Num12z0"/>
    <w:rsid w:val="003E110A"/>
    <w:rPr>
      <w:rFonts w:ascii="Symbol" w:hAnsi="Symbol" w:cs="Symbol" w:hint="default"/>
    </w:rPr>
  </w:style>
  <w:style w:type="character" w:customStyle="1" w:styleId="WW8Num12z1">
    <w:name w:val="WW8Num12z1"/>
    <w:rsid w:val="003E110A"/>
    <w:rPr>
      <w:rFonts w:ascii="Courier New" w:hAnsi="Courier New" w:cs="Symbol" w:hint="default"/>
    </w:rPr>
  </w:style>
  <w:style w:type="character" w:customStyle="1" w:styleId="WW8Num12z2">
    <w:name w:val="WW8Num12z2"/>
    <w:rsid w:val="003E110A"/>
    <w:rPr>
      <w:rFonts w:ascii="Wingdings" w:hAnsi="Wingdings" w:cs="Wingdings" w:hint="default"/>
    </w:rPr>
  </w:style>
  <w:style w:type="character" w:customStyle="1" w:styleId="WW8Num13z0">
    <w:name w:val="WW8Num13z0"/>
    <w:rsid w:val="003E110A"/>
    <w:rPr>
      <w:rFonts w:ascii="Symbol" w:hAnsi="Symbol" w:cs="Symbol" w:hint="default"/>
    </w:rPr>
  </w:style>
  <w:style w:type="character" w:customStyle="1" w:styleId="WW8Num13z1">
    <w:name w:val="WW8Num13z1"/>
    <w:rsid w:val="003E110A"/>
    <w:rPr>
      <w:rFonts w:ascii="Courier New" w:hAnsi="Courier New" w:cs="Courier New" w:hint="default"/>
    </w:rPr>
  </w:style>
  <w:style w:type="character" w:customStyle="1" w:styleId="WW8Num13z2">
    <w:name w:val="WW8Num13z2"/>
    <w:rsid w:val="003E110A"/>
    <w:rPr>
      <w:rFonts w:ascii="Wingdings" w:hAnsi="Wingdings" w:cs="Wingdings" w:hint="default"/>
    </w:rPr>
  </w:style>
  <w:style w:type="character" w:styleId="Hyperlink">
    <w:name w:val="Hyperlink"/>
    <w:rsid w:val="003E110A"/>
    <w:rPr>
      <w:color w:val="0000FF"/>
      <w:u w:val="single"/>
    </w:rPr>
  </w:style>
  <w:style w:type="character" w:customStyle="1" w:styleId="BalloonTextChar">
    <w:name w:val="Balloon Text Char"/>
    <w:rsid w:val="003E110A"/>
    <w:rPr>
      <w:rFonts w:ascii="Tahoma" w:eastAsia="Times New Roman" w:hAnsi="Tahoma" w:cs="Tahoma"/>
      <w:sz w:val="16"/>
      <w:szCs w:val="16"/>
    </w:rPr>
  </w:style>
  <w:style w:type="character" w:customStyle="1" w:styleId="Heading3Char">
    <w:name w:val="Heading 3 Char"/>
    <w:rsid w:val="003E110A"/>
    <w:rPr>
      <w:rFonts w:ascii="Times New Roman" w:eastAsia="Times New Roman" w:hAnsi="Times New Roman" w:cs="Times New Roman"/>
      <w:b/>
      <w:bCs/>
      <w:i/>
      <w:iCs/>
      <w:sz w:val="24"/>
    </w:rPr>
  </w:style>
  <w:style w:type="character" w:customStyle="1" w:styleId="FooterChar">
    <w:name w:val="Footer Char"/>
    <w:rsid w:val="003E110A"/>
    <w:rPr>
      <w:rFonts w:ascii="Times New Roman" w:eastAsia="Times New Roman" w:hAnsi="Times New Roman" w:cs="Times New Roman"/>
      <w:sz w:val="24"/>
      <w:szCs w:val="24"/>
    </w:rPr>
  </w:style>
  <w:style w:type="character" w:styleId="PageNumber">
    <w:name w:val="page number"/>
    <w:basedOn w:val="DefaultParagraphFont"/>
    <w:rsid w:val="003E110A"/>
  </w:style>
  <w:style w:type="character" w:customStyle="1" w:styleId="Heading4Char">
    <w:name w:val="Heading 4 Char"/>
    <w:rsid w:val="003E110A"/>
    <w:rPr>
      <w:rFonts w:ascii="Cambria" w:eastAsia="Times New Roman" w:hAnsi="Cambria" w:cs="Times New Roman"/>
      <w:b/>
      <w:bCs/>
      <w:i/>
      <w:iCs/>
      <w:color w:val="4F81BD"/>
      <w:sz w:val="24"/>
      <w:szCs w:val="24"/>
    </w:rPr>
  </w:style>
  <w:style w:type="character" w:customStyle="1" w:styleId="BodyTextIndent3Char">
    <w:name w:val="Body Text Indent 3 Char"/>
    <w:rsid w:val="003E110A"/>
    <w:rPr>
      <w:rFonts w:ascii="Times New Roman" w:eastAsia="Times New Roman" w:hAnsi="Times New Roman" w:cs="Times New Roman"/>
      <w:sz w:val="16"/>
      <w:szCs w:val="16"/>
    </w:rPr>
  </w:style>
  <w:style w:type="character" w:customStyle="1" w:styleId="BodyTextIndentChar">
    <w:name w:val="Body Text Indent Char"/>
    <w:rsid w:val="003E110A"/>
    <w:rPr>
      <w:rFonts w:ascii="Times New Roman" w:eastAsia="Times New Roman" w:hAnsi="Times New Roman" w:cs="Times New Roman"/>
      <w:sz w:val="24"/>
      <w:szCs w:val="24"/>
    </w:rPr>
  </w:style>
  <w:style w:type="paragraph" w:customStyle="1" w:styleId="Heading">
    <w:name w:val="Heading"/>
    <w:basedOn w:val="Normal"/>
    <w:next w:val="BodyText"/>
    <w:rsid w:val="003E110A"/>
    <w:pPr>
      <w:keepNext/>
      <w:spacing w:before="240" w:after="120"/>
    </w:pPr>
    <w:rPr>
      <w:rFonts w:ascii="Arial" w:eastAsia="Microsoft YaHei" w:hAnsi="Arial" w:cs="Mangal"/>
      <w:sz w:val="28"/>
      <w:szCs w:val="28"/>
    </w:rPr>
  </w:style>
  <w:style w:type="paragraph" w:styleId="BodyText">
    <w:name w:val="Body Text"/>
    <w:basedOn w:val="Normal"/>
    <w:rsid w:val="003E110A"/>
    <w:pPr>
      <w:spacing w:after="120"/>
    </w:pPr>
  </w:style>
  <w:style w:type="paragraph" w:styleId="List">
    <w:name w:val="List"/>
    <w:basedOn w:val="BodyText"/>
    <w:rsid w:val="003E110A"/>
    <w:rPr>
      <w:rFonts w:cs="Mangal"/>
    </w:rPr>
  </w:style>
  <w:style w:type="paragraph" w:styleId="Caption">
    <w:name w:val="caption"/>
    <w:basedOn w:val="Normal"/>
    <w:qFormat/>
    <w:rsid w:val="003E110A"/>
    <w:pPr>
      <w:suppressLineNumbers/>
      <w:spacing w:before="120" w:after="120"/>
    </w:pPr>
    <w:rPr>
      <w:rFonts w:cs="Mangal"/>
      <w:i/>
      <w:iCs/>
    </w:rPr>
  </w:style>
  <w:style w:type="paragraph" w:customStyle="1" w:styleId="Index">
    <w:name w:val="Index"/>
    <w:basedOn w:val="Normal"/>
    <w:rsid w:val="003E110A"/>
    <w:pPr>
      <w:suppressLineNumbers/>
    </w:pPr>
    <w:rPr>
      <w:rFonts w:cs="Mangal"/>
    </w:rPr>
  </w:style>
  <w:style w:type="paragraph" w:styleId="BalloonText">
    <w:name w:val="Balloon Text"/>
    <w:basedOn w:val="Normal"/>
    <w:rsid w:val="003E110A"/>
    <w:rPr>
      <w:rFonts w:ascii="Tahoma" w:hAnsi="Tahoma" w:cs="Tahoma"/>
      <w:sz w:val="16"/>
      <w:szCs w:val="16"/>
    </w:rPr>
  </w:style>
  <w:style w:type="paragraph" w:styleId="ListParagraph">
    <w:name w:val="List Paragraph"/>
    <w:basedOn w:val="Normal"/>
    <w:qFormat/>
    <w:rsid w:val="003E110A"/>
    <w:pPr>
      <w:ind w:left="720"/>
    </w:pPr>
  </w:style>
  <w:style w:type="paragraph" w:styleId="Footer">
    <w:name w:val="footer"/>
    <w:basedOn w:val="Normal"/>
    <w:rsid w:val="003E110A"/>
  </w:style>
  <w:style w:type="paragraph" w:styleId="BodyTextIndent3">
    <w:name w:val="Body Text Indent 3"/>
    <w:basedOn w:val="Normal"/>
    <w:rsid w:val="003E110A"/>
    <w:pPr>
      <w:spacing w:after="120"/>
      <w:ind w:left="360"/>
    </w:pPr>
    <w:rPr>
      <w:sz w:val="16"/>
      <w:szCs w:val="16"/>
    </w:rPr>
  </w:style>
  <w:style w:type="paragraph" w:styleId="BodyTextIndent">
    <w:name w:val="Body Text Indent"/>
    <w:basedOn w:val="Normal"/>
    <w:rsid w:val="003E110A"/>
    <w:pPr>
      <w:spacing w:after="120"/>
      <w:ind w:left="360"/>
    </w:pPr>
  </w:style>
  <w:style w:type="paragraph" w:customStyle="1" w:styleId="Framecontents">
    <w:name w:val="Frame contents"/>
    <w:basedOn w:val="BodyText"/>
    <w:rsid w:val="003E110A"/>
  </w:style>
  <w:style w:type="paragraph" w:styleId="Header">
    <w:name w:val="header"/>
    <w:basedOn w:val="Normal"/>
    <w:rsid w:val="003E110A"/>
    <w:pPr>
      <w:suppressLineNumbers/>
      <w:tabs>
        <w:tab w:val="center" w:pos="4986"/>
        <w:tab w:val="right" w:pos="9972"/>
      </w:tabs>
    </w:pPr>
  </w:style>
  <w:style w:type="table" w:customStyle="1" w:styleId="TableGrid14">
    <w:name w:val="Table Grid14"/>
    <w:basedOn w:val="TableNormal"/>
    <w:next w:val="TableGrid"/>
    <w:uiPriority w:val="59"/>
    <w:rsid w:val="00E556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mo.edu/sac/history/keller/accdit/SSOetq.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25393</CharactersWithSpaces>
  <SharedDoc>false</SharedDoc>
  <HLinks>
    <vt:vector size="12" baseType="variant">
      <vt:variant>
        <vt:i4>5242897</vt:i4>
      </vt:variant>
      <vt:variant>
        <vt:i4>3</vt:i4>
      </vt:variant>
      <vt:variant>
        <vt:i4>0</vt:i4>
      </vt:variant>
      <vt:variant>
        <vt:i4>5</vt:i4>
      </vt:variant>
      <vt:variant>
        <vt:lpwstr>http://www.albion.com/netiquette/corerules.html</vt:lpwstr>
      </vt:variant>
      <vt:variant>
        <vt:lpwstr>_blank</vt:lpwstr>
      </vt:variant>
      <vt:variant>
        <vt:i4>2949178</vt:i4>
      </vt:variant>
      <vt:variant>
        <vt:i4>0</vt:i4>
      </vt:variant>
      <vt:variant>
        <vt:i4>0</vt:i4>
      </vt:variant>
      <vt:variant>
        <vt:i4>5</vt:i4>
      </vt:variant>
      <vt:variant>
        <vt:lpwstr>http://www.alamo.edu/sac/history/keller/accdit/SSOetq.htm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cagarrison</dc:creator>
  <cp:lastModifiedBy>Allen,  Lisa</cp:lastModifiedBy>
  <cp:revision>2</cp:revision>
  <cp:lastPrinted>2014-06-27T13:58:00Z</cp:lastPrinted>
  <dcterms:created xsi:type="dcterms:W3CDTF">2017-07-21T14:40:00Z</dcterms:created>
  <dcterms:modified xsi:type="dcterms:W3CDTF">2017-07-21T14:40:00Z</dcterms:modified>
</cp:coreProperties>
</file>