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9D" w:rsidRDefault="00386C9D" w:rsidP="00386C9D">
      <w:pPr>
        <w:widowControl w:val="0"/>
        <w:rPr>
          <w:rFonts w:asciiTheme="minorHAnsi" w:eastAsiaTheme="minorHAnsi" w:hAnsiTheme="minorHAnsi" w:cstheme="minorBidi"/>
          <w:sz w:val="22"/>
          <w:szCs w:val="22"/>
        </w:rPr>
      </w:pPr>
      <w:bookmarkStart w:id="0" w:name="_GoBack"/>
      <w:bookmarkEnd w:id="0"/>
    </w:p>
    <w:p w:rsidR="00F078E9" w:rsidRPr="00F078E9" w:rsidRDefault="00F078E9" w:rsidP="00F078E9">
      <w:pPr>
        <w:jc w:val="center"/>
        <w:rPr>
          <w:i/>
          <w:iCs/>
          <w:sz w:val="28"/>
        </w:rPr>
      </w:pPr>
      <w:r w:rsidRPr="001078EC">
        <w:rPr>
          <w:i/>
          <w:iCs/>
          <w:sz w:val="28"/>
        </w:rPr>
        <w:t>Campbellsville University</w:t>
      </w:r>
    </w:p>
    <w:p w:rsidR="00F078E9" w:rsidRPr="00476E88" w:rsidRDefault="00F078E9" w:rsidP="00F078E9">
      <w:pPr>
        <w:jc w:val="center"/>
        <w:rPr>
          <w:b/>
          <w:sz w:val="22"/>
          <w:szCs w:val="22"/>
        </w:rPr>
      </w:pPr>
      <w:r>
        <w:rPr>
          <w:b/>
          <w:sz w:val="22"/>
          <w:szCs w:val="22"/>
        </w:rPr>
        <w:t>School of Education, G2</w:t>
      </w:r>
      <w:r w:rsidRPr="00DD03EA">
        <w:rPr>
          <w:b/>
          <w:sz w:val="22"/>
          <w:szCs w:val="22"/>
        </w:rPr>
        <w:t xml:space="preserve"> Term</w:t>
      </w:r>
      <w:r w:rsidRPr="00476E88">
        <w:rPr>
          <w:b/>
          <w:sz w:val="22"/>
          <w:szCs w:val="22"/>
        </w:rPr>
        <w:t xml:space="preserve"> </w:t>
      </w:r>
      <w:r w:rsidRPr="00476E88">
        <w:rPr>
          <w:sz w:val="22"/>
          <w:szCs w:val="22"/>
        </w:rPr>
        <w:t>(</w:t>
      </w:r>
      <w:r>
        <w:rPr>
          <w:b/>
          <w:sz w:val="22"/>
          <w:szCs w:val="22"/>
        </w:rPr>
        <w:t>August 28th</w:t>
      </w:r>
      <w:r w:rsidRPr="00476E88">
        <w:rPr>
          <w:b/>
          <w:sz w:val="22"/>
          <w:szCs w:val="22"/>
        </w:rPr>
        <w:t>-</w:t>
      </w:r>
      <w:r>
        <w:rPr>
          <w:b/>
          <w:sz w:val="22"/>
          <w:szCs w:val="22"/>
        </w:rPr>
        <w:t xml:space="preserve"> October 21st</w:t>
      </w:r>
      <w:r w:rsidRPr="00476E88">
        <w:rPr>
          <w:b/>
          <w:sz w:val="22"/>
          <w:szCs w:val="22"/>
        </w:rPr>
        <w:t>)</w:t>
      </w:r>
      <w:r>
        <w:rPr>
          <w:b/>
          <w:sz w:val="22"/>
          <w:szCs w:val="22"/>
        </w:rPr>
        <w:t xml:space="preserve"> 2017</w:t>
      </w:r>
    </w:p>
    <w:p w:rsidR="00452872" w:rsidRPr="008437CA" w:rsidRDefault="00452872" w:rsidP="00E903A9">
      <w:pPr>
        <w:jc w:val="center"/>
      </w:pPr>
      <w:r>
        <w:rPr>
          <w:b/>
        </w:rPr>
        <w:t xml:space="preserve">Chat: </w:t>
      </w:r>
      <w:r w:rsidR="00C12B9B">
        <w:rPr>
          <w:b/>
        </w:rPr>
        <w:t>Wednesday</w:t>
      </w:r>
      <w:r>
        <w:rPr>
          <w:b/>
        </w:rPr>
        <w:t xml:space="preserve"> </w:t>
      </w:r>
      <w:r w:rsidR="00C12B9B">
        <w:rPr>
          <w:b/>
        </w:rPr>
        <w:t>6</w:t>
      </w:r>
      <w:r w:rsidR="00F078E9">
        <w:rPr>
          <w:b/>
        </w:rPr>
        <w:t>:30</w:t>
      </w:r>
      <w:r>
        <w:rPr>
          <w:b/>
        </w:rPr>
        <w:t xml:space="preserve"> p.m. – </w:t>
      </w:r>
      <w:r w:rsidR="00C12B9B">
        <w:rPr>
          <w:b/>
        </w:rPr>
        <w:t>7</w:t>
      </w:r>
      <w:r w:rsidR="00F078E9">
        <w:rPr>
          <w:b/>
        </w:rPr>
        <w:t>:4</w:t>
      </w:r>
      <w:r>
        <w:rPr>
          <w:b/>
        </w:rPr>
        <w:t>5 p.m.</w:t>
      </w:r>
    </w:p>
    <w:p w:rsidR="00F078E9" w:rsidRDefault="00F078E9" w:rsidP="00F078E9">
      <w:pPr>
        <w:jc w:val="center"/>
        <w:rPr>
          <w:b/>
        </w:rPr>
      </w:pPr>
      <w:r>
        <w:rPr>
          <w:b/>
        </w:rPr>
        <w:t xml:space="preserve">ED 705-01 </w:t>
      </w:r>
      <w:r w:rsidRPr="00C02758">
        <w:rPr>
          <w:b/>
        </w:rPr>
        <w:t>Effective Professional Development</w:t>
      </w:r>
    </w:p>
    <w:p w:rsidR="00952C1D" w:rsidRPr="002E4F52" w:rsidRDefault="00952C1D" w:rsidP="00E903A9">
      <w:pPr>
        <w:rPr>
          <w:b/>
        </w:rPr>
      </w:pPr>
    </w:p>
    <w:p w:rsidR="00C12B9B" w:rsidRPr="00285E8A" w:rsidRDefault="000A4F68" w:rsidP="000A4F68">
      <w:pPr>
        <w:rPr>
          <w:sz w:val="22"/>
          <w:szCs w:val="22"/>
        </w:rPr>
      </w:pPr>
      <w:r w:rsidRPr="00EB0034">
        <w:rPr>
          <w:b/>
          <w:sz w:val="22"/>
          <w:szCs w:val="22"/>
        </w:rPr>
        <w:t xml:space="preserve">Professor: </w:t>
      </w:r>
      <w:r w:rsidR="00F62D10">
        <w:rPr>
          <w:b/>
          <w:sz w:val="22"/>
          <w:szCs w:val="22"/>
        </w:rPr>
        <w:t xml:space="preserve"> </w:t>
      </w:r>
      <w:r w:rsidR="00F62D10" w:rsidRPr="00285E8A">
        <w:rPr>
          <w:sz w:val="22"/>
          <w:szCs w:val="22"/>
        </w:rPr>
        <w:t xml:space="preserve">Dr. </w:t>
      </w:r>
      <w:r w:rsidR="00C12B9B" w:rsidRPr="00285E8A">
        <w:rPr>
          <w:sz w:val="22"/>
          <w:szCs w:val="22"/>
        </w:rPr>
        <w:t>Valerie Flanagan</w:t>
      </w:r>
    </w:p>
    <w:p w:rsidR="000A4F68" w:rsidRDefault="00285E8A" w:rsidP="000A4F68">
      <w:pPr>
        <w:rPr>
          <w:b/>
          <w:sz w:val="22"/>
          <w:szCs w:val="22"/>
        </w:rPr>
      </w:pPr>
      <w:r>
        <w:rPr>
          <w:b/>
          <w:sz w:val="22"/>
          <w:szCs w:val="22"/>
        </w:rPr>
        <w:t>Cell Phone</w:t>
      </w:r>
      <w:r w:rsidR="00784A3E">
        <w:rPr>
          <w:b/>
          <w:sz w:val="22"/>
          <w:szCs w:val="22"/>
        </w:rPr>
        <w:t xml:space="preserve">: </w:t>
      </w:r>
      <w:r w:rsidR="00F62D10" w:rsidRPr="00285E8A">
        <w:rPr>
          <w:sz w:val="22"/>
          <w:szCs w:val="22"/>
        </w:rPr>
        <w:t xml:space="preserve">(270) </w:t>
      </w:r>
      <w:r w:rsidR="00C12B9B" w:rsidRPr="00285E8A">
        <w:rPr>
          <w:sz w:val="22"/>
          <w:szCs w:val="22"/>
        </w:rPr>
        <w:t xml:space="preserve">566-1033 </w:t>
      </w:r>
      <w:r>
        <w:rPr>
          <w:sz w:val="22"/>
          <w:szCs w:val="22"/>
        </w:rPr>
        <w:t>(</w:t>
      </w:r>
      <w:r w:rsidR="000A4F68" w:rsidRPr="00285E8A">
        <w:rPr>
          <w:sz w:val="22"/>
          <w:szCs w:val="22"/>
        </w:rPr>
        <w:t xml:space="preserve">no calls after </w:t>
      </w:r>
      <w:r w:rsidR="00C12B9B" w:rsidRPr="00285E8A">
        <w:rPr>
          <w:sz w:val="22"/>
          <w:szCs w:val="22"/>
        </w:rPr>
        <w:t>8</w:t>
      </w:r>
      <w:r w:rsidR="000A4F68" w:rsidRPr="00285E8A">
        <w:rPr>
          <w:sz w:val="22"/>
          <w:szCs w:val="22"/>
        </w:rPr>
        <w:t>:00 pm</w:t>
      </w:r>
      <w:r w:rsidR="000A4F68">
        <w:rPr>
          <w:b/>
          <w:sz w:val="22"/>
          <w:szCs w:val="22"/>
        </w:rPr>
        <w:t>)</w:t>
      </w:r>
    </w:p>
    <w:p w:rsidR="00285E8A" w:rsidRDefault="00285E8A" w:rsidP="000A4F68">
      <w:pPr>
        <w:rPr>
          <w:b/>
          <w:sz w:val="22"/>
          <w:szCs w:val="22"/>
        </w:rPr>
      </w:pPr>
      <w:r>
        <w:rPr>
          <w:b/>
          <w:sz w:val="22"/>
          <w:szCs w:val="22"/>
        </w:rPr>
        <w:t xml:space="preserve">Office Phone: </w:t>
      </w:r>
      <w:r>
        <w:rPr>
          <w:bCs/>
          <w:color w:val="000000"/>
          <w:sz w:val="23"/>
          <w:szCs w:val="23"/>
        </w:rPr>
        <w:t>270-789</w:t>
      </w:r>
      <w:r w:rsidRPr="00E25258">
        <w:rPr>
          <w:bCs/>
          <w:color w:val="000000"/>
          <w:sz w:val="23"/>
          <w:szCs w:val="23"/>
        </w:rPr>
        <w:t>-5482</w:t>
      </w:r>
    </w:p>
    <w:p w:rsidR="00EE70AD" w:rsidRPr="00285E8A" w:rsidRDefault="00EE70AD" w:rsidP="000A4F68">
      <w:pPr>
        <w:rPr>
          <w:sz w:val="22"/>
          <w:szCs w:val="22"/>
        </w:rPr>
      </w:pPr>
      <w:r>
        <w:rPr>
          <w:b/>
          <w:sz w:val="22"/>
          <w:szCs w:val="22"/>
        </w:rPr>
        <w:t xml:space="preserve">Office: </w:t>
      </w:r>
      <w:r w:rsidRPr="00285E8A">
        <w:rPr>
          <w:sz w:val="22"/>
          <w:szCs w:val="22"/>
        </w:rPr>
        <w:t>124</w:t>
      </w:r>
    </w:p>
    <w:p w:rsidR="00EE70AD" w:rsidRPr="00285E8A" w:rsidRDefault="00EE70AD" w:rsidP="000A4F68">
      <w:pPr>
        <w:rPr>
          <w:sz w:val="22"/>
          <w:szCs w:val="22"/>
        </w:rPr>
      </w:pPr>
      <w:r>
        <w:rPr>
          <w:b/>
          <w:sz w:val="22"/>
          <w:szCs w:val="22"/>
        </w:rPr>
        <w:t>Office Hours:</w:t>
      </w:r>
      <w:r w:rsidR="00285E8A">
        <w:rPr>
          <w:b/>
          <w:sz w:val="22"/>
          <w:szCs w:val="22"/>
        </w:rPr>
        <w:t xml:space="preserve"> </w:t>
      </w:r>
      <w:r w:rsidR="00285E8A">
        <w:rPr>
          <w:bCs/>
        </w:rPr>
        <w:t>Tuesday and Thursday, 9:00 a.m.-2:00 p.m., appointments as needed RM 124</w:t>
      </w:r>
    </w:p>
    <w:p w:rsidR="000A4F68" w:rsidRDefault="000A4F68" w:rsidP="000A4F68">
      <w:pPr>
        <w:rPr>
          <w:b/>
          <w:sz w:val="22"/>
          <w:szCs w:val="22"/>
        </w:rPr>
      </w:pPr>
      <w:r>
        <w:rPr>
          <w:b/>
          <w:sz w:val="22"/>
          <w:szCs w:val="22"/>
        </w:rPr>
        <w:t xml:space="preserve">Email:  </w:t>
      </w:r>
      <w:r w:rsidR="00C12B9B" w:rsidRPr="00285E8A">
        <w:rPr>
          <w:sz w:val="22"/>
          <w:szCs w:val="22"/>
        </w:rPr>
        <w:t>vpflanagan</w:t>
      </w:r>
      <w:r w:rsidR="00F62D10" w:rsidRPr="00285E8A">
        <w:rPr>
          <w:sz w:val="22"/>
          <w:szCs w:val="22"/>
        </w:rPr>
        <w:t>@campbellsville.edu</w:t>
      </w:r>
    </w:p>
    <w:p w:rsidR="000A4F68" w:rsidRPr="00EB0034" w:rsidRDefault="000A4F68" w:rsidP="00B92797">
      <w:pPr>
        <w:rPr>
          <w:b/>
          <w:sz w:val="22"/>
          <w:szCs w:val="22"/>
        </w:rPr>
      </w:pPr>
      <w:r>
        <w:rPr>
          <w:b/>
          <w:sz w:val="22"/>
          <w:szCs w:val="22"/>
        </w:rPr>
        <w:tab/>
      </w:r>
      <w:r>
        <w:rPr>
          <w:b/>
          <w:sz w:val="22"/>
          <w:szCs w:val="22"/>
        </w:rPr>
        <w:tab/>
      </w:r>
    </w:p>
    <w:p w:rsidR="000A4F68" w:rsidRPr="00EB0034" w:rsidRDefault="000A4F68" w:rsidP="000A4F68">
      <w:pPr>
        <w:rPr>
          <w:b/>
          <w:sz w:val="22"/>
          <w:szCs w:val="22"/>
        </w:rPr>
      </w:pPr>
      <w:r>
        <w:rPr>
          <w:b/>
          <w:sz w:val="22"/>
          <w:szCs w:val="22"/>
        </w:rPr>
        <w:t xml:space="preserve">Campus Safety and Security Officers </w:t>
      </w:r>
      <w:r w:rsidRPr="00285E8A">
        <w:rPr>
          <w:rFonts w:cs="Aharoni"/>
          <w:i/>
        </w:rPr>
        <w:t>789-5555 or 403-3611</w:t>
      </w:r>
    </w:p>
    <w:p w:rsidR="00E903A9" w:rsidRPr="00C02758" w:rsidRDefault="00E903A9" w:rsidP="00285E8A">
      <w:pPr>
        <w:rPr>
          <w:b/>
          <w:i/>
        </w:rPr>
      </w:pPr>
    </w:p>
    <w:p w:rsidR="00E903A9" w:rsidRPr="00C02758" w:rsidRDefault="00E903A9" w:rsidP="00E903A9">
      <w:pPr>
        <w:ind w:firstLine="360"/>
        <w:jc w:val="center"/>
        <w:rPr>
          <w:b/>
          <w:i/>
        </w:rPr>
      </w:pPr>
      <w:r w:rsidRPr="00C02758">
        <w:rPr>
          <w:b/>
          <w:i/>
        </w:rPr>
        <w:t>Empowerment for Learning</w:t>
      </w:r>
    </w:p>
    <w:p w:rsidR="00E903A9" w:rsidRPr="00C02758" w:rsidRDefault="00E903A9" w:rsidP="00E903A9">
      <w:pPr>
        <w:ind w:firstLine="360"/>
        <w:jc w:val="center"/>
        <w:rPr>
          <w:b/>
        </w:rPr>
      </w:pPr>
    </w:p>
    <w:p w:rsidR="00876887" w:rsidRDefault="00F078E9" w:rsidP="00876887">
      <w:pPr>
        <w:jc w:val="center"/>
      </w:pPr>
      <w:r>
        <w:rPr>
          <w:noProof/>
        </w:rPr>
        <w:drawing>
          <wp:inline distT="0" distB="0" distL="0" distR="0" wp14:anchorId="67FDFA15" wp14:editId="156FEFF7">
            <wp:extent cx="3337560" cy="2187019"/>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243" cy="2192053"/>
                    </a:xfrm>
                    <a:prstGeom prst="rect">
                      <a:avLst/>
                    </a:prstGeom>
                    <a:noFill/>
                    <a:ln>
                      <a:noFill/>
                    </a:ln>
                  </pic:spPr>
                </pic:pic>
              </a:graphicData>
            </a:graphic>
          </wp:inline>
        </w:drawing>
      </w:r>
    </w:p>
    <w:p w:rsidR="00E903A9" w:rsidRPr="00C02758" w:rsidRDefault="00E903A9" w:rsidP="00CD37CD">
      <w:pPr>
        <w:rPr>
          <w:b/>
        </w:rPr>
      </w:pPr>
    </w:p>
    <w:p w:rsidR="00E903A9" w:rsidRPr="00C02758" w:rsidRDefault="00E903A9" w:rsidP="00E903A9">
      <w:pPr>
        <w:rPr>
          <w:b/>
          <w:u w:val="single"/>
        </w:rPr>
      </w:pPr>
      <w:r w:rsidRPr="00C02758">
        <w:rPr>
          <w:b/>
        </w:rPr>
        <w:t xml:space="preserve">  </w:t>
      </w:r>
      <w:r w:rsidRPr="00C02758">
        <w:rPr>
          <w:b/>
          <w:u w:val="single"/>
        </w:rPr>
        <w:t>Course Description:</w:t>
      </w:r>
    </w:p>
    <w:p w:rsidR="00E903A9" w:rsidRPr="00C02758" w:rsidRDefault="00E903A9" w:rsidP="00E903A9">
      <w:pPr>
        <w:ind w:firstLine="360"/>
        <w:rPr>
          <w:b/>
          <w:u w:val="single"/>
        </w:rPr>
      </w:pPr>
    </w:p>
    <w:p w:rsidR="00E903A9" w:rsidRPr="008270D0" w:rsidRDefault="00E903A9" w:rsidP="00E903A9">
      <w:pPr>
        <w:ind w:left="360"/>
        <w:rPr>
          <w:i/>
        </w:rPr>
      </w:pPr>
      <w:r w:rsidRPr="008270D0">
        <w:rPr>
          <w:i/>
        </w:rPr>
        <w:t>This course</w:t>
      </w:r>
      <w:r>
        <w:rPr>
          <w:i/>
        </w:rPr>
        <w:t>, which is the capstone course for the Rank I program,</w:t>
      </w:r>
      <w:r w:rsidRPr="008270D0">
        <w:rPr>
          <w:i/>
        </w:rPr>
        <w:t xml:space="preserve"> includes a study of professional development and leadership concepts and ideas that have useful application for classroom teachers.  This consists of developing instructional leadership skills that include the designing and implementation of effective professional development programs that focus on integration of the existing data base, theory, rationale, knowledge base, and delivery strategies supporting the professional development process to insure learning and achievement for all students.</w:t>
      </w:r>
    </w:p>
    <w:p w:rsidR="00E903A9" w:rsidRPr="00C02758" w:rsidRDefault="00E903A9" w:rsidP="00E903A9">
      <w:pPr>
        <w:rPr>
          <w:b/>
        </w:rPr>
      </w:pPr>
    </w:p>
    <w:p w:rsidR="00E903A9" w:rsidRDefault="00E903A9" w:rsidP="00E903A9">
      <w:pPr>
        <w:rPr>
          <w:b/>
        </w:rPr>
      </w:pPr>
      <w:r w:rsidRPr="00C02758">
        <w:rPr>
          <w:b/>
        </w:rPr>
        <w:t>CREDIT: 3 hours</w:t>
      </w:r>
    </w:p>
    <w:p w:rsidR="00114141" w:rsidRPr="00C02758" w:rsidRDefault="00114141" w:rsidP="00E903A9">
      <w:pPr>
        <w:rPr>
          <w:b/>
        </w:rPr>
      </w:pPr>
    </w:p>
    <w:p w:rsidR="00461062" w:rsidRDefault="00E903A9" w:rsidP="00461062">
      <w:r w:rsidRPr="00C02758">
        <w:rPr>
          <w:b/>
        </w:rPr>
        <w:t xml:space="preserve">Text:  </w:t>
      </w:r>
      <w:r w:rsidR="00461062">
        <w:t>Zepeda, Sally J., (2012). Professional development: What works. 2</w:t>
      </w:r>
      <w:r w:rsidR="00461062" w:rsidRPr="009E52D4">
        <w:rPr>
          <w:vertAlign w:val="superscript"/>
        </w:rPr>
        <w:t>nd</w:t>
      </w:r>
      <w:r w:rsidR="00461062">
        <w:t xml:space="preserve"> Edition. New York, NY: Routledge.</w:t>
      </w:r>
    </w:p>
    <w:p w:rsidR="00E903A9" w:rsidRPr="00FA44D8" w:rsidRDefault="00E903A9" w:rsidP="00E903A9"/>
    <w:p w:rsidR="00F078E9" w:rsidRPr="00FA44D8" w:rsidRDefault="00F078E9" w:rsidP="00F108EE"/>
    <w:p w:rsidR="00F078E9" w:rsidRDefault="00F078E9" w:rsidP="00F108EE">
      <w:r w:rsidRPr="00F078E9">
        <w:rPr>
          <w:b/>
        </w:rPr>
        <w:t>Pre-requisites:</w:t>
      </w:r>
      <w:r>
        <w:t xml:space="preserve"> </w:t>
      </w:r>
    </w:p>
    <w:p w:rsidR="00F078E9" w:rsidRDefault="00F078E9" w:rsidP="00F108EE">
      <w:r>
        <w:t>Successful completion of ED 701 (approved Culminating Project), as well as successful or ongoing implementation of the project.</w:t>
      </w:r>
    </w:p>
    <w:p w:rsidR="00F078E9" w:rsidRDefault="00F078E9" w:rsidP="00F108EE"/>
    <w:p w:rsidR="00B3321C" w:rsidRDefault="00B3321C" w:rsidP="00F108EE"/>
    <w:p w:rsidR="00B3321C" w:rsidRDefault="00B3321C" w:rsidP="00F108EE"/>
    <w:p w:rsidR="00602B25" w:rsidRPr="00B00046" w:rsidRDefault="00602B25" w:rsidP="00602B25">
      <w:pPr>
        <w:rPr>
          <w:b/>
          <w:szCs w:val="16"/>
        </w:rPr>
      </w:pPr>
      <w:r w:rsidRPr="00B00046">
        <w:rPr>
          <w:b/>
          <w:szCs w:val="16"/>
        </w:rPr>
        <w:lastRenderedPageBreak/>
        <w:t>Alignment with Curricular Guidelines and National Standards:</w:t>
      </w:r>
    </w:p>
    <w:p w:rsidR="00602B25" w:rsidRDefault="00602B25" w:rsidP="00602B25"/>
    <w:p w:rsidR="00B00046" w:rsidRPr="00A51F13" w:rsidRDefault="00B00046" w:rsidP="00B00046">
      <w:pPr>
        <w:rPr>
          <w:rFonts w:eastAsia="Calibri"/>
          <w:b/>
          <w:szCs w:val="22"/>
        </w:rPr>
      </w:pPr>
      <w:r w:rsidRPr="00A51F13">
        <w:rPr>
          <w:rFonts w:eastAsia="Calibri"/>
          <w:b/>
          <w:szCs w:val="22"/>
        </w:rPr>
        <w:t>In TASC Standards</w:t>
      </w:r>
    </w:p>
    <w:p w:rsidR="00B00046" w:rsidRPr="00A51F13" w:rsidRDefault="00B00046" w:rsidP="00B00046">
      <w:pPr>
        <w:rPr>
          <w:rFonts w:eastAsia="Calibri"/>
          <w:szCs w:val="22"/>
        </w:rPr>
      </w:pPr>
    </w:p>
    <w:p w:rsidR="00B00046" w:rsidRPr="00A51F13" w:rsidRDefault="00B00046" w:rsidP="00B00046">
      <w:pPr>
        <w:rPr>
          <w:rFonts w:eastAsia="Calibri"/>
          <w:szCs w:val="22"/>
        </w:rPr>
      </w:pPr>
      <w:r w:rsidRPr="00A51F13">
        <w:rPr>
          <w:rFonts w:eastAsia="Calibri"/>
          <w:szCs w:val="22"/>
        </w:rPr>
        <w:t>Standard 1: Learner Development</w:t>
      </w:r>
    </w:p>
    <w:p w:rsidR="00B00046" w:rsidRPr="00A51F13" w:rsidRDefault="00B00046" w:rsidP="00B00046">
      <w:pPr>
        <w:rPr>
          <w:rFonts w:eastAsia="Calibri"/>
          <w:szCs w:val="22"/>
        </w:rPr>
      </w:pPr>
      <w:r w:rsidRPr="00A51F13">
        <w:rPr>
          <w:rFonts w:eastAsia="Calibri"/>
          <w:szCs w:val="22"/>
        </w:rPr>
        <w:t>Standard 2: Learning Differences</w:t>
      </w:r>
    </w:p>
    <w:p w:rsidR="00B00046" w:rsidRPr="00A51F13" w:rsidRDefault="00B00046" w:rsidP="00B00046">
      <w:pPr>
        <w:rPr>
          <w:rFonts w:eastAsia="Calibri"/>
          <w:szCs w:val="22"/>
        </w:rPr>
      </w:pPr>
      <w:r w:rsidRPr="00A51F13">
        <w:rPr>
          <w:rFonts w:eastAsia="Calibri"/>
          <w:szCs w:val="22"/>
        </w:rPr>
        <w:t>Standard 3: Learning Environments</w:t>
      </w:r>
    </w:p>
    <w:p w:rsidR="00B00046" w:rsidRPr="00A51F13" w:rsidRDefault="00B00046" w:rsidP="00B00046">
      <w:pPr>
        <w:rPr>
          <w:rFonts w:eastAsia="Calibri"/>
          <w:szCs w:val="22"/>
        </w:rPr>
      </w:pPr>
      <w:r w:rsidRPr="00A51F13">
        <w:rPr>
          <w:rFonts w:eastAsia="Calibri"/>
          <w:szCs w:val="22"/>
        </w:rPr>
        <w:t>Standard 6: Assessment</w:t>
      </w:r>
    </w:p>
    <w:p w:rsidR="00B00046" w:rsidRDefault="00B00046" w:rsidP="00B00046">
      <w:pPr>
        <w:rPr>
          <w:rFonts w:eastAsia="Calibri"/>
          <w:szCs w:val="22"/>
        </w:rPr>
      </w:pPr>
      <w:r w:rsidRPr="00A51F13">
        <w:rPr>
          <w:rFonts w:eastAsia="Calibri"/>
          <w:szCs w:val="22"/>
        </w:rPr>
        <w:t>Standard 7: Planning for Instruction</w:t>
      </w:r>
    </w:p>
    <w:p w:rsidR="006B3E63" w:rsidRPr="00A51F13" w:rsidRDefault="006B3E63" w:rsidP="00B00046">
      <w:pPr>
        <w:rPr>
          <w:rFonts w:eastAsia="Calibri"/>
          <w:szCs w:val="22"/>
        </w:rPr>
      </w:pPr>
      <w:r>
        <w:t>Standard 8 I</w:t>
      </w:r>
      <w:r w:rsidRPr="004C6859">
        <w:t>nstructional Strategies</w:t>
      </w:r>
    </w:p>
    <w:p w:rsidR="00B00046" w:rsidRPr="00A51F13" w:rsidRDefault="00B00046" w:rsidP="00B00046">
      <w:pPr>
        <w:rPr>
          <w:rFonts w:eastAsia="Calibri"/>
          <w:szCs w:val="22"/>
        </w:rPr>
      </w:pPr>
      <w:r w:rsidRPr="00A51F13">
        <w:rPr>
          <w:rFonts w:eastAsia="Calibri"/>
          <w:szCs w:val="22"/>
        </w:rPr>
        <w:t>Standard 9: Professional Learning and Ethical Practice</w:t>
      </w:r>
    </w:p>
    <w:p w:rsidR="00B00046" w:rsidRPr="00A51F13" w:rsidRDefault="00B00046" w:rsidP="00B00046">
      <w:pPr>
        <w:rPr>
          <w:rFonts w:eastAsia="Calibri"/>
          <w:szCs w:val="22"/>
        </w:rPr>
      </w:pPr>
      <w:r w:rsidRPr="00A51F13">
        <w:rPr>
          <w:rFonts w:eastAsia="Calibri"/>
          <w:szCs w:val="22"/>
        </w:rPr>
        <w:t>Standard 10: Leadership and Collaboration</w:t>
      </w:r>
    </w:p>
    <w:p w:rsidR="00602B25" w:rsidRDefault="00602B25" w:rsidP="00602B25">
      <w:pPr>
        <w:rPr>
          <w:b/>
        </w:rPr>
      </w:pPr>
    </w:p>
    <w:p w:rsidR="00D95356" w:rsidRPr="00F667EB" w:rsidRDefault="00D95356" w:rsidP="00D95356">
      <w:pPr>
        <w:rPr>
          <w:b/>
          <w:bCs/>
        </w:rPr>
      </w:pPr>
      <w:r w:rsidRPr="00F667EB">
        <w:rPr>
          <w:b/>
          <w:bCs/>
        </w:rPr>
        <w:t>CU Diversity Proficiencies (from KTPS/InTASC)</w:t>
      </w:r>
    </w:p>
    <w:p w:rsidR="00822F2C" w:rsidRDefault="00822F2C" w:rsidP="00D95356">
      <w:pPr>
        <w:rPr>
          <w:bCs/>
        </w:rPr>
      </w:pPr>
    </w:p>
    <w:p w:rsidR="00D95356" w:rsidRPr="00F667EB" w:rsidRDefault="00D95356" w:rsidP="00D95356">
      <w:pPr>
        <w:rPr>
          <w:bCs/>
        </w:rPr>
      </w:pPr>
      <w:r w:rsidRPr="00F667EB">
        <w:rPr>
          <w:bCs/>
        </w:rPr>
        <w:t>1B The teacher creates developmentally appropriate instruction that takes into account individual learners’ strengths, interests, and needs and that enables each learner to advance and accelerate his/her learning.</w:t>
      </w:r>
    </w:p>
    <w:p w:rsidR="00D95356" w:rsidRPr="00F667EB" w:rsidRDefault="00D95356" w:rsidP="00822F2C">
      <w:pPr>
        <w:rPr>
          <w:bCs/>
        </w:rPr>
      </w:pPr>
      <w:r w:rsidRPr="00F667EB">
        <w:rPr>
          <w:bCs/>
        </w:rPr>
        <w:t>6G The teacher effectively uses multiple and appropriate types of assessment data to identify each student’s learning needs and to develop differentiated learning experiences.</w:t>
      </w:r>
    </w:p>
    <w:p w:rsidR="00D95356" w:rsidRPr="00F667EB" w:rsidRDefault="00D95356" w:rsidP="00822F2C">
      <w:pPr>
        <w:rPr>
          <w:bCs/>
        </w:rPr>
      </w:pPr>
      <w:r w:rsidRPr="00F667EB">
        <w:rPr>
          <w:bCs/>
        </w:rPr>
        <w:t>7B The teacher plans how to achieve each student’s learning goals, choosing appropriate strategies and accommodations, resources, and materials to differentiate instruction for individual and groups of learners.</w:t>
      </w:r>
    </w:p>
    <w:p w:rsidR="00D95356" w:rsidRPr="00F667EB" w:rsidRDefault="00D95356" w:rsidP="00822F2C">
      <w:pPr>
        <w:rPr>
          <w:bCs/>
        </w:rPr>
      </w:pPr>
      <w:r w:rsidRPr="00F667EB">
        <w:rPr>
          <w:bCs/>
        </w:rPr>
        <w:t>9H The teacher knows how to use learner data to analyze practice and differentiate instruction accordingly.</w:t>
      </w:r>
    </w:p>
    <w:p w:rsidR="00D95356" w:rsidRPr="00F667EB" w:rsidRDefault="00D95356" w:rsidP="00822F2C">
      <w:pPr>
        <w:rPr>
          <w:bCs/>
          <w:highlight w:val="yellow"/>
        </w:rPr>
      </w:pPr>
      <w:r w:rsidRPr="00F667EB">
        <w:rPr>
          <w:bCs/>
        </w:rPr>
        <w:t>10Q The teacher respects families’ beliefs, norms, and expectations and seeks to work collaboratively with learners and families in setting and meeting challenging goals.</w:t>
      </w:r>
    </w:p>
    <w:p w:rsidR="00602B25" w:rsidRDefault="00602B25" w:rsidP="00602B25"/>
    <w:p w:rsidR="00602B25" w:rsidRPr="000949DF" w:rsidRDefault="00602B25" w:rsidP="00602B25">
      <w:pPr>
        <w:rPr>
          <w:rFonts w:eastAsia="Calibri"/>
          <w:b/>
        </w:rPr>
      </w:pPr>
      <w:r w:rsidRPr="000949DF">
        <w:rPr>
          <w:rFonts w:eastAsia="Calibri"/>
          <w:b/>
        </w:rPr>
        <w:t>International Literacy Association Standards</w:t>
      </w:r>
    </w:p>
    <w:p w:rsidR="00602B25" w:rsidRPr="000949DF" w:rsidRDefault="00602B25" w:rsidP="00602B25">
      <w:pPr>
        <w:ind w:firstLine="720"/>
        <w:rPr>
          <w:rFonts w:eastAsia="Calibri"/>
        </w:rPr>
      </w:pPr>
    </w:p>
    <w:p w:rsidR="00602B25" w:rsidRPr="000949DF" w:rsidRDefault="00602B25" w:rsidP="00602B25">
      <w:pPr>
        <w:ind w:firstLine="90"/>
        <w:rPr>
          <w:rFonts w:eastAsia="Calibri"/>
        </w:rPr>
      </w:pPr>
      <w:r w:rsidRPr="000949DF">
        <w:rPr>
          <w:rFonts w:eastAsia="Calibri"/>
        </w:rPr>
        <w:t>Standard 1-Foundational Knowledge</w:t>
      </w:r>
    </w:p>
    <w:p w:rsidR="00602B25" w:rsidRPr="000949DF" w:rsidRDefault="00602B25" w:rsidP="00602B25">
      <w:pPr>
        <w:ind w:firstLine="90"/>
        <w:rPr>
          <w:rFonts w:eastAsia="Calibri"/>
        </w:rPr>
      </w:pPr>
      <w:r w:rsidRPr="000949DF">
        <w:rPr>
          <w:rFonts w:eastAsia="Calibri"/>
        </w:rPr>
        <w:t>Standard 2-Curriculum and Instruction</w:t>
      </w:r>
    </w:p>
    <w:p w:rsidR="00602B25" w:rsidRPr="000949DF" w:rsidRDefault="00602B25" w:rsidP="00602B25">
      <w:pPr>
        <w:ind w:firstLine="90"/>
        <w:rPr>
          <w:rFonts w:eastAsia="Calibri"/>
        </w:rPr>
      </w:pPr>
      <w:r w:rsidRPr="000949DF">
        <w:rPr>
          <w:rFonts w:eastAsia="Calibri"/>
        </w:rPr>
        <w:t>Standard 3-Assessment and Evaluation</w:t>
      </w:r>
    </w:p>
    <w:p w:rsidR="00602B25" w:rsidRPr="000949DF" w:rsidRDefault="00602B25" w:rsidP="00602B25">
      <w:pPr>
        <w:ind w:firstLine="90"/>
        <w:rPr>
          <w:rFonts w:eastAsia="Calibri"/>
        </w:rPr>
      </w:pPr>
      <w:r w:rsidRPr="000949DF">
        <w:rPr>
          <w:rFonts w:eastAsia="Calibri"/>
        </w:rPr>
        <w:t>Standard 4-Diversity</w:t>
      </w:r>
    </w:p>
    <w:p w:rsidR="00602B25" w:rsidRPr="000949DF" w:rsidRDefault="00602B25" w:rsidP="00602B25">
      <w:pPr>
        <w:ind w:firstLine="90"/>
        <w:rPr>
          <w:rFonts w:eastAsia="Calibri"/>
        </w:rPr>
      </w:pPr>
      <w:r w:rsidRPr="000949DF">
        <w:rPr>
          <w:rFonts w:eastAsia="Calibri"/>
        </w:rPr>
        <w:t>Standard 5-Literate Environment</w:t>
      </w:r>
    </w:p>
    <w:p w:rsidR="00602B25" w:rsidRPr="000949DF" w:rsidRDefault="00602B25" w:rsidP="00602B25">
      <w:pPr>
        <w:ind w:firstLine="90"/>
        <w:rPr>
          <w:rFonts w:eastAsia="Calibri"/>
        </w:rPr>
      </w:pPr>
      <w:r w:rsidRPr="000949DF">
        <w:rPr>
          <w:rFonts w:eastAsia="Calibri"/>
        </w:rPr>
        <w:t>Standard 6-Professional Learning and Leadership</w:t>
      </w:r>
    </w:p>
    <w:p w:rsidR="00602B25" w:rsidRPr="00A51F13" w:rsidRDefault="00602B25" w:rsidP="00602B25">
      <w:pPr>
        <w:rPr>
          <w:b/>
          <w:sz w:val="28"/>
        </w:rPr>
      </w:pPr>
    </w:p>
    <w:p w:rsidR="00602B25" w:rsidRPr="00A51F13" w:rsidRDefault="00602B25" w:rsidP="00602B25">
      <w:pPr>
        <w:rPr>
          <w:rFonts w:eastAsia="Calibri"/>
          <w:b/>
          <w:szCs w:val="22"/>
        </w:rPr>
      </w:pPr>
      <w:r w:rsidRPr="00A51F13">
        <w:rPr>
          <w:rFonts w:eastAsia="Calibri"/>
          <w:b/>
          <w:szCs w:val="22"/>
        </w:rPr>
        <w:t xml:space="preserve">CAEP </w:t>
      </w:r>
      <w:r>
        <w:rPr>
          <w:rFonts w:eastAsia="Calibri"/>
          <w:b/>
          <w:szCs w:val="22"/>
        </w:rPr>
        <w:t xml:space="preserve">Advanced </w:t>
      </w:r>
      <w:r w:rsidRPr="00A51F13">
        <w:rPr>
          <w:rFonts w:eastAsia="Calibri"/>
          <w:b/>
          <w:szCs w:val="22"/>
        </w:rPr>
        <w:t>Standards</w:t>
      </w:r>
    </w:p>
    <w:p w:rsidR="00602B25" w:rsidRPr="00A51F13" w:rsidRDefault="00602B25" w:rsidP="00602B25">
      <w:pPr>
        <w:rPr>
          <w:rFonts w:eastAsia="Calibri"/>
          <w:szCs w:val="22"/>
        </w:rPr>
      </w:pPr>
    </w:p>
    <w:p w:rsidR="00602B25" w:rsidRDefault="00602B25" w:rsidP="00602B25">
      <w:pPr>
        <w:rPr>
          <w:rFonts w:eastAsia="Calibri"/>
          <w:szCs w:val="22"/>
        </w:rPr>
      </w:pPr>
      <w:r w:rsidRPr="00A51F13">
        <w:rPr>
          <w:rFonts w:eastAsia="Calibri"/>
          <w:szCs w:val="22"/>
        </w:rPr>
        <w:t xml:space="preserve">Standard </w:t>
      </w:r>
      <w:r>
        <w:rPr>
          <w:rFonts w:eastAsia="Calibri"/>
          <w:szCs w:val="22"/>
        </w:rPr>
        <w:t>A1.1</w:t>
      </w:r>
    </w:p>
    <w:p w:rsidR="00602B25" w:rsidRPr="00A51F13" w:rsidRDefault="00602B25" w:rsidP="00602B25">
      <w:pPr>
        <w:rPr>
          <w:rFonts w:eastAsia="Calibri"/>
          <w:szCs w:val="22"/>
        </w:rPr>
      </w:pPr>
      <w:r>
        <w:rPr>
          <w:rFonts w:eastAsia="Calibri"/>
          <w:szCs w:val="22"/>
        </w:rPr>
        <w:t>Standard A1.2</w:t>
      </w:r>
    </w:p>
    <w:p w:rsidR="00602B25" w:rsidRPr="00A51F13" w:rsidRDefault="00602B25" w:rsidP="00602B25">
      <w:pPr>
        <w:rPr>
          <w:rFonts w:eastAsia="Calibri"/>
          <w:szCs w:val="22"/>
        </w:rPr>
      </w:pPr>
    </w:p>
    <w:p w:rsidR="00602B25" w:rsidRPr="00A51F13" w:rsidRDefault="00602B25" w:rsidP="00602B25">
      <w:pPr>
        <w:rPr>
          <w:rFonts w:eastAsia="Calibri"/>
          <w:b/>
          <w:szCs w:val="22"/>
        </w:rPr>
      </w:pPr>
      <w:r w:rsidRPr="00A51F13">
        <w:rPr>
          <w:rFonts w:eastAsia="Calibri"/>
          <w:b/>
          <w:szCs w:val="22"/>
        </w:rPr>
        <w:t>ISTE Standards</w:t>
      </w:r>
    </w:p>
    <w:p w:rsidR="00602B25" w:rsidRPr="00A51F13" w:rsidRDefault="00602B25" w:rsidP="00602B25">
      <w:pPr>
        <w:rPr>
          <w:rFonts w:eastAsia="Calibri"/>
          <w:szCs w:val="22"/>
        </w:rPr>
      </w:pPr>
    </w:p>
    <w:p w:rsidR="00602B25" w:rsidRPr="00A51F13" w:rsidRDefault="00602B25" w:rsidP="00602B25">
      <w:pPr>
        <w:rPr>
          <w:rFonts w:eastAsia="Calibri"/>
          <w:szCs w:val="22"/>
        </w:rPr>
      </w:pPr>
      <w:r w:rsidRPr="00A51F13">
        <w:rPr>
          <w:rFonts w:eastAsia="Calibri"/>
          <w:szCs w:val="22"/>
        </w:rPr>
        <w:t>Standard 1: Technology Operations and Concepts</w:t>
      </w:r>
    </w:p>
    <w:p w:rsidR="00602B25" w:rsidRPr="00A51F13" w:rsidRDefault="00602B25" w:rsidP="00602B25">
      <w:pPr>
        <w:rPr>
          <w:rFonts w:eastAsia="Calibri"/>
          <w:szCs w:val="22"/>
        </w:rPr>
      </w:pPr>
      <w:r w:rsidRPr="00A51F13">
        <w:rPr>
          <w:rFonts w:eastAsia="Calibri"/>
          <w:szCs w:val="22"/>
        </w:rPr>
        <w:t>Standard 4: Assessment and Evaluation</w:t>
      </w:r>
    </w:p>
    <w:p w:rsidR="00602B25" w:rsidRPr="00A51F13" w:rsidRDefault="00602B25" w:rsidP="00602B25">
      <w:pPr>
        <w:rPr>
          <w:rFonts w:eastAsia="Calibri"/>
          <w:szCs w:val="22"/>
        </w:rPr>
      </w:pPr>
      <w:r w:rsidRPr="00A51F13">
        <w:rPr>
          <w:rFonts w:eastAsia="Calibri"/>
          <w:szCs w:val="22"/>
        </w:rPr>
        <w:t>Standard 5: Productivity and Professional Practice</w:t>
      </w:r>
    </w:p>
    <w:p w:rsidR="000F30AF" w:rsidRPr="00A51F13" w:rsidRDefault="000F30AF" w:rsidP="00602B25">
      <w:pPr>
        <w:rPr>
          <w:rFonts w:eastAsia="Calibri"/>
          <w:szCs w:val="22"/>
        </w:rPr>
      </w:pPr>
    </w:p>
    <w:p w:rsidR="00602B25" w:rsidRPr="00A51F13" w:rsidRDefault="00602B25" w:rsidP="00602B25">
      <w:pPr>
        <w:rPr>
          <w:rFonts w:eastAsia="Calibri"/>
          <w:b/>
          <w:szCs w:val="22"/>
        </w:rPr>
      </w:pPr>
      <w:r w:rsidRPr="00A51F13">
        <w:rPr>
          <w:rFonts w:eastAsia="Calibri"/>
          <w:b/>
          <w:szCs w:val="22"/>
        </w:rPr>
        <w:t xml:space="preserve">Association for Middle Level Education </w:t>
      </w:r>
    </w:p>
    <w:p w:rsidR="00602B25" w:rsidRPr="00A51F13" w:rsidRDefault="00602B25" w:rsidP="00602B25">
      <w:pPr>
        <w:rPr>
          <w:rFonts w:eastAsia="Calibri"/>
          <w:szCs w:val="22"/>
        </w:rPr>
      </w:pPr>
    </w:p>
    <w:p w:rsidR="00602B25" w:rsidRPr="00A51F13" w:rsidRDefault="00602B25" w:rsidP="00602B25">
      <w:pPr>
        <w:rPr>
          <w:rFonts w:eastAsia="Calibri"/>
          <w:szCs w:val="22"/>
        </w:rPr>
      </w:pPr>
      <w:r w:rsidRPr="00A51F13">
        <w:rPr>
          <w:rFonts w:eastAsia="Calibri"/>
          <w:szCs w:val="22"/>
        </w:rPr>
        <w:t xml:space="preserve">Standard 1: The Learner and Learning </w:t>
      </w:r>
    </w:p>
    <w:p w:rsidR="00602B25" w:rsidRPr="00A51F13" w:rsidRDefault="00602B25" w:rsidP="00602B25">
      <w:pPr>
        <w:rPr>
          <w:rFonts w:eastAsia="Calibri"/>
          <w:szCs w:val="22"/>
        </w:rPr>
      </w:pPr>
      <w:r w:rsidRPr="00A51F13">
        <w:rPr>
          <w:rFonts w:eastAsia="Calibri"/>
          <w:szCs w:val="22"/>
        </w:rPr>
        <w:t>Standard 4: Middle Level Instruction and Assessment</w:t>
      </w:r>
    </w:p>
    <w:p w:rsidR="00602B25" w:rsidRPr="00A51F13" w:rsidRDefault="00602B25" w:rsidP="00602B25">
      <w:pPr>
        <w:rPr>
          <w:rFonts w:eastAsia="Calibri"/>
          <w:szCs w:val="22"/>
        </w:rPr>
      </w:pPr>
      <w:r w:rsidRPr="00A51F13">
        <w:rPr>
          <w:rFonts w:eastAsia="Calibri"/>
          <w:szCs w:val="22"/>
        </w:rPr>
        <w:t>Standard 5: Middle Level Professional Roles</w:t>
      </w:r>
    </w:p>
    <w:p w:rsidR="00602B25" w:rsidRPr="00A51F13" w:rsidRDefault="00602B25" w:rsidP="00602B25">
      <w:pPr>
        <w:rPr>
          <w:rFonts w:eastAsia="Calibri"/>
          <w:szCs w:val="22"/>
        </w:rPr>
      </w:pPr>
    </w:p>
    <w:p w:rsidR="00602B25" w:rsidRPr="009B1FD1" w:rsidRDefault="00602B25" w:rsidP="00602B25">
      <w:pPr>
        <w:tabs>
          <w:tab w:val="left" w:pos="0"/>
          <w:tab w:val="left" w:pos="900"/>
        </w:tabs>
        <w:spacing w:after="200" w:line="276" w:lineRule="auto"/>
        <w:rPr>
          <w:rFonts w:eastAsia="Calibri"/>
          <w:b/>
        </w:rPr>
      </w:pPr>
      <w:r w:rsidRPr="009B1FD1">
        <w:rPr>
          <w:rFonts w:eastAsia="Calibri"/>
          <w:b/>
        </w:rPr>
        <w:t xml:space="preserve">Council of Exceptional Children Standards </w:t>
      </w:r>
    </w:p>
    <w:p w:rsidR="00602B25" w:rsidRPr="009B1FD1" w:rsidRDefault="00602B25" w:rsidP="00602B25">
      <w:pPr>
        <w:tabs>
          <w:tab w:val="left" w:pos="90"/>
          <w:tab w:val="left" w:pos="180"/>
        </w:tabs>
        <w:rPr>
          <w:rFonts w:eastAsia="Calibri"/>
        </w:rPr>
      </w:pPr>
      <w:r w:rsidRPr="009B1FD1">
        <w:rPr>
          <w:rFonts w:eastAsia="Calibri"/>
        </w:rPr>
        <w:tab/>
        <w:t>Standard #1-Foundations:  ICC1K7, ICC1K8, BD1K2, LD1K4</w:t>
      </w:r>
    </w:p>
    <w:p w:rsidR="00602B25" w:rsidRPr="009B1FD1" w:rsidRDefault="00602B25" w:rsidP="00602B25">
      <w:pPr>
        <w:tabs>
          <w:tab w:val="left" w:pos="90"/>
          <w:tab w:val="left" w:pos="180"/>
        </w:tabs>
        <w:rPr>
          <w:rFonts w:eastAsia="Calibri"/>
        </w:rPr>
      </w:pPr>
      <w:r w:rsidRPr="009B1FD1">
        <w:rPr>
          <w:rFonts w:eastAsia="Calibri"/>
        </w:rPr>
        <w:tab/>
        <w:t>Standard # 2-Development and Characteristics of Learners: ICC2K1, BD2K1, LD2K3</w:t>
      </w:r>
    </w:p>
    <w:p w:rsidR="00602B25" w:rsidRPr="009B1FD1" w:rsidRDefault="00602B25" w:rsidP="00602B25">
      <w:pPr>
        <w:tabs>
          <w:tab w:val="left" w:pos="90"/>
          <w:tab w:val="left" w:pos="180"/>
        </w:tabs>
        <w:rPr>
          <w:rFonts w:eastAsia="Calibri"/>
        </w:rPr>
      </w:pPr>
      <w:r w:rsidRPr="009B1FD1">
        <w:rPr>
          <w:rFonts w:eastAsia="Calibri"/>
        </w:rPr>
        <w:tab/>
        <w:t>Standard #3-Individual Learning Differences: ICC3K1, LD3K1</w:t>
      </w:r>
    </w:p>
    <w:p w:rsidR="00602B25" w:rsidRPr="009B1FD1" w:rsidRDefault="00602B25" w:rsidP="00602B25">
      <w:pPr>
        <w:tabs>
          <w:tab w:val="left" w:pos="90"/>
          <w:tab w:val="left" w:pos="180"/>
        </w:tabs>
        <w:rPr>
          <w:rFonts w:eastAsia="Calibri"/>
        </w:rPr>
      </w:pPr>
      <w:r w:rsidRPr="009B1FD1">
        <w:rPr>
          <w:rFonts w:eastAsia="Calibri"/>
        </w:rPr>
        <w:t xml:space="preserve"> Standard # 4-Instructional Strategies: ICC4S1, ICC4S5, BD4S1, BD4S2, LD4K1, LD4S1, LD4S10, LD4S11</w:t>
      </w:r>
    </w:p>
    <w:p w:rsidR="00602B25" w:rsidRPr="009B1FD1" w:rsidRDefault="00602B25" w:rsidP="00602B25">
      <w:pPr>
        <w:tabs>
          <w:tab w:val="left" w:pos="90"/>
          <w:tab w:val="left" w:pos="180"/>
        </w:tabs>
        <w:rPr>
          <w:rFonts w:eastAsia="Calibri"/>
        </w:rPr>
      </w:pPr>
      <w:r w:rsidRPr="009B1FD1">
        <w:rPr>
          <w:rFonts w:eastAsia="Calibri"/>
        </w:rPr>
        <w:t xml:space="preserve"> Standard #5-Learning Environments and Social Interactions: ICC5K1, ICC5K8, ICC5S1, ICC5S3, ICC5S13</w:t>
      </w:r>
    </w:p>
    <w:p w:rsidR="00602B25" w:rsidRPr="009B1FD1" w:rsidRDefault="00602B25" w:rsidP="00602B25">
      <w:pPr>
        <w:tabs>
          <w:tab w:val="left" w:pos="90"/>
          <w:tab w:val="left" w:pos="180"/>
        </w:tabs>
        <w:rPr>
          <w:rFonts w:eastAsia="Calibri"/>
        </w:rPr>
      </w:pPr>
      <w:r w:rsidRPr="009B1FD1">
        <w:rPr>
          <w:rFonts w:eastAsia="Calibri"/>
        </w:rPr>
        <w:tab/>
        <w:t>Standard # 6-Communication: ICC6K1, ICC6K4, LD6S1, ICC6S2</w:t>
      </w:r>
    </w:p>
    <w:p w:rsidR="00602B25" w:rsidRPr="009B1FD1" w:rsidRDefault="00602B25" w:rsidP="00602B25">
      <w:pPr>
        <w:tabs>
          <w:tab w:val="left" w:pos="90"/>
          <w:tab w:val="left" w:pos="180"/>
        </w:tabs>
        <w:rPr>
          <w:rFonts w:eastAsia="Calibri"/>
        </w:rPr>
      </w:pPr>
      <w:r w:rsidRPr="009B1FD1">
        <w:rPr>
          <w:rFonts w:eastAsia="Calibri"/>
        </w:rPr>
        <w:tab/>
        <w:t>Standard #7-Instructional Planning: ICC7S2, ICC7S9, ICC7S11, BD7S2,</w:t>
      </w:r>
    </w:p>
    <w:p w:rsidR="00602B25" w:rsidRPr="009B1FD1" w:rsidRDefault="00602B25" w:rsidP="00602B25">
      <w:pPr>
        <w:tabs>
          <w:tab w:val="left" w:pos="90"/>
          <w:tab w:val="left" w:pos="180"/>
        </w:tabs>
        <w:rPr>
          <w:rFonts w:eastAsia="Calibri"/>
        </w:rPr>
      </w:pPr>
      <w:r w:rsidRPr="009B1FD1">
        <w:rPr>
          <w:rFonts w:eastAsia="Calibri"/>
        </w:rPr>
        <w:tab/>
        <w:t>Standard #8-Assessment: ICC8K2, ICC8S3, ICC8S4, ICC8S7, BD8S1, BD8S2, LD8K2</w:t>
      </w:r>
    </w:p>
    <w:p w:rsidR="00602B25" w:rsidRPr="009B1FD1" w:rsidRDefault="00602B25" w:rsidP="00602B25">
      <w:pPr>
        <w:tabs>
          <w:tab w:val="left" w:pos="90"/>
          <w:tab w:val="left" w:pos="180"/>
        </w:tabs>
        <w:rPr>
          <w:rFonts w:eastAsia="Calibri"/>
        </w:rPr>
      </w:pPr>
      <w:r w:rsidRPr="009B1FD1">
        <w:rPr>
          <w:rFonts w:eastAsia="Calibri"/>
        </w:rPr>
        <w:tab/>
        <w:t>Standard #9-Professional and Ethical Practice: ICC9S1, ICC9K4, ICC9S6, LD9K2</w:t>
      </w:r>
    </w:p>
    <w:p w:rsidR="00602B25" w:rsidRPr="009B1FD1" w:rsidRDefault="00602B25" w:rsidP="00602B25">
      <w:pPr>
        <w:tabs>
          <w:tab w:val="left" w:pos="90"/>
          <w:tab w:val="left" w:pos="180"/>
        </w:tabs>
        <w:rPr>
          <w:rFonts w:eastAsia="Calibri"/>
        </w:rPr>
      </w:pPr>
      <w:r w:rsidRPr="009B1FD1">
        <w:rPr>
          <w:rFonts w:eastAsia="Calibri"/>
        </w:rPr>
        <w:tab/>
        <w:t>Standard # 10-Collaboration: ICC10K3, ICC10S6, BD10S1, LD10K2</w:t>
      </w:r>
    </w:p>
    <w:p w:rsidR="00602B25" w:rsidRPr="00AC4FC6" w:rsidRDefault="00602B25" w:rsidP="00602B25">
      <w:pPr>
        <w:tabs>
          <w:tab w:val="left" w:pos="90"/>
          <w:tab w:val="left" w:pos="180"/>
        </w:tabs>
        <w:rPr>
          <w:rFonts w:ascii="Calibri" w:eastAsia="Calibri" w:hAnsi="Calibri" w:cs="Calibri"/>
          <w:sz w:val="22"/>
          <w:szCs w:val="22"/>
        </w:rPr>
      </w:pPr>
    </w:p>
    <w:p w:rsidR="00602B25" w:rsidRPr="009B1FD1" w:rsidRDefault="00602B25" w:rsidP="00602B25">
      <w:pPr>
        <w:tabs>
          <w:tab w:val="left" w:pos="90"/>
          <w:tab w:val="left" w:pos="180"/>
        </w:tabs>
        <w:spacing w:after="120"/>
        <w:rPr>
          <w:b/>
        </w:rPr>
      </w:pPr>
      <w:r w:rsidRPr="00AC4FC6">
        <w:rPr>
          <w:rFonts w:ascii="Arial" w:hAnsi="Arial" w:cs="Arial"/>
          <w:b/>
          <w:bCs/>
          <w:szCs w:val="16"/>
        </w:rPr>
        <w:tab/>
      </w:r>
      <w:r w:rsidRPr="009B1FD1">
        <w:rPr>
          <w:b/>
          <w:bCs/>
        </w:rPr>
        <w:t>Kentucky Common Core Standards and College Readiness Standards</w:t>
      </w:r>
    </w:p>
    <w:p w:rsidR="00602B25" w:rsidRPr="009B1FD1" w:rsidRDefault="00602B25" w:rsidP="00602B25">
      <w:pPr>
        <w:tabs>
          <w:tab w:val="left" w:pos="90"/>
          <w:tab w:val="left" w:pos="180"/>
        </w:tabs>
        <w:rPr>
          <w:bCs/>
        </w:rPr>
      </w:pPr>
      <w:r w:rsidRPr="009B1FD1">
        <w:rPr>
          <w:bCs/>
        </w:rPr>
        <w:tab/>
        <w:t>Students will use the Common Core State Standards in designing learning goals/objectives and Assessments.</w:t>
      </w:r>
    </w:p>
    <w:p w:rsidR="00602B25" w:rsidRDefault="00602B25" w:rsidP="000F30AF">
      <w:pPr>
        <w:spacing w:line="276" w:lineRule="auto"/>
        <w:rPr>
          <w:rFonts w:ascii="Arial" w:eastAsia="Calibri" w:hAnsi="Arial" w:cs="Arial"/>
          <w:b/>
        </w:rPr>
      </w:pPr>
    </w:p>
    <w:p w:rsidR="00602B25" w:rsidRPr="000F30AF" w:rsidRDefault="00602B25" w:rsidP="00602B25">
      <w:pPr>
        <w:spacing w:line="276" w:lineRule="auto"/>
        <w:jc w:val="center"/>
        <w:rPr>
          <w:rFonts w:eastAsia="Calibri"/>
          <w:b/>
        </w:rPr>
      </w:pPr>
      <w:r w:rsidRPr="000F30AF">
        <w:rPr>
          <w:rFonts w:eastAsia="Calibri"/>
          <w:b/>
        </w:rPr>
        <w:t>Alignment Matrix:</w:t>
      </w:r>
    </w:p>
    <w:p w:rsidR="00602B25" w:rsidRDefault="00602B25" w:rsidP="00602B25">
      <w:pPr>
        <w:spacing w:line="276" w:lineRule="auto"/>
        <w:ind w:left="720" w:hanging="630"/>
        <w:rPr>
          <w:rFonts w:ascii="Arial" w:eastAsia="Calibri" w:hAnsi="Arial" w:cs="Arial"/>
          <w:b/>
        </w:rPr>
      </w:pPr>
    </w:p>
    <w:tbl>
      <w:tblPr>
        <w:tblStyle w:val="TableGrid15"/>
        <w:tblW w:w="0" w:type="auto"/>
        <w:tblInd w:w="378" w:type="dxa"/>
        <w:tblLook w:val="04A0" w:firstRow="1" w:lastRow="0" w:firstColumn="1" w:lastColumn="0" w:noHBand="0" w:noVBand="1"/>
      </w:tblPr>
      <w:tblGrid>
        <w:gridCol w:w="3870"/>
        <w:gridCol w:w="1507"/>
        <w:gridCol w:w="1823"/>
        <w:gridCol w:w="1800"/>
        <w:gridCol w:w="1260"/>
      </w:tblGrid>
      <w:tr w:rsidR="00602B25" w:rsidRPr="00602B25" w:rsidTr="000F30AF">
        <w:tc>
          <w:tcPr>
            <w:tcW w:w="3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Performance</w:t>
            </w:r>
          </w:p>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Assessments &amp;</w:t>
            </w:r>
          </w:p>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Objectives</w:t>
            </w:r>
          </w:p>
        </w:tc>
        <w:tc>
          <w:tcPr>
            <w:tcW w:w="150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ILA Content</w:t>
            </w:r>
          </w:p>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Literacy</w:t>
            </w:r>
          </w:p>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Standards</w:t>
            </w:r>
          </w:p>
        </w:tc>
        <w:tc>
          <w:tcPr>
            <w:tcW w:w="1823" w:type="dxa"/>
            <w:tcBorders>
              <w:top w:val="single" w:sz="4" w:space="0" w:color="auto"/>
              <w:left w:val="single" w:sz="4" w:space="0" w:color="auto"/>
              <w:bottom w:val="single" w:sz="4" w:space="0" w:color="auto"/>
              <w:right w:val="single" w:sz="4" w:space="0" w:color="auto"/>
            </w:tcBorders>
            <w:shd w:val="clear" w:color="auto" w:fill="EEECE1" w:themeFill="background2"/>
          </w:tcPr>
          <w:p w:rsidR="00822F2C" w:rsidRPr="00822F2C" w:rsidRDefault="00822F2C" w:rsidP="00822F2C">
            <w:pPr>
              <w:jc w:val="center"/>
              <w:rPr>
                <w:rFonts w:eastAsiaTheme="minorHAnsi"/>
                <w:bCs/>
                <w:color w:val="000000" w:themeColor="text1"/>
                <w:sz w:val="22"/>
                <w:szCs w:val="22"/>
              </w:rPr>
            </w:pPr>
            <w:r w:rsidRPr="00822F2C">
              <w:rPr>
                <w:rFonts w:eastAsiaTheme="minorHAnsi"/>
                <w:bCs/>
                <w:color w:val="000000" w:themeColor="text1"/>
                <w:sz w:val="22"/>
                <w:szCs w:val="22"/>
              </w:rPr>
              <w:t>CU Diversity Proficiencies (from KTPS/InTASC)</w:t>
            </w:r>
          </w:p>
          <w:p w:rsidR="00602B25" w:rsidRPr="00602B25" w:rsidRDefault="00602B25" w:rsidP="0040419A">
            <w:pPr>
              <w:jc w:val="center"/>
              <w:rPr>
                <w:rFonts w:eastAsiaTheme="minorHAnsi"/>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CAEP &amp;</w:t>
            </w:r>
          </w:p>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InTASC</w:t>
            </w:r>
          </w:p>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Standards</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ISTE</w:t>
            </w:r>
          </w:p>
          <w:p w:rsidR="00602B25" w:rsidRPr="00602B25" w:rsidRDefault="00602B25" w:rsidP="0040419A">
            <w:pPr>
              <w:jc w:val="center"/>
              <w:rPr>
                <w:rFonts w:eastAsiaTheme="minorHAnsi"/>
                <w:color w:val="000000" w:themeColor="text1"/>
                <w:sz w:val="22"/>
                <w:szCs w:val="22"/>
              </w:rPr>
            </w:pPr>
          </w:p>
        </w:tc>
      </w:tr>
      <w:tr w:rsidR="00602B25" w:rsidRPr="00602B25" w:rsidTr="000F30AF">
        <w:tc>
          <w:tcPr>
            <w:tcW w:w="3870" w:type="dxa"/>
            <w:tcBorders>
              <w:top w:val="single" w:sz="4" w:space="0" w:color="auto"/>
              <w:left w:val="single" w:sz="4" w:space="0" w:color="auto"/>
              <w:bottom w:val="single" w:sz="4" w:space="0" w:color="auto"/>
              <w:right w:val="single" w:sz="4" w:space="0" w:color="auto"/>
            </w:tcBorders>
          </w:tcPr>
          <w:p w:rsidR="00602B25" w:rsidRPr="00602B25" w:rsidRDefault="003A3BDF" w:rsidP="0040419A">
            <w:r>
              <w:t>Chapter/</w:t>
            </w:r>
            <w:r w:rsidR="00602B25" w:rsidRPr="00602B25">
              <w:t xml:space="preserve">Professional Journal Article Critique </w:t>
            </w:r>
          </w:p>
          <w:p w:rsidR="00602B25" w:rsidRPr="00602B25" w:rsidRDefault="00602B25" w:rsidP="0040419A">
            <w:pPr>
              <w:rPr>
                <w:sz w:val="20"/>
                <w:szCs w:val="20"/>
              </w:rPr>
            </w:pPr>
            <w:r w:rsidRPr="00602B25">
              <w:rPr>
                <w:sz w:val="20"/>
                <w:szCs w:val="20"/>
              </w:rPr>
              <w:t>Course Objectives 6,7</w:t>
            </w:r>
          </w:p>
        </w:tc>
        <w:tc>
          <w:tcPr>
            <w:tcW w:w="1507" w:type="dxa"/>
            <w:tcBorders>
              <w:top w:val="single" w:sz="4" w:space="0" w:color="auto"/>
              <w:left w:val="single" w:sz="4" w:space="0" w:color="auto"/>
              <w:bottom w:val="single" w:sz="4" w:space="0" w:color="auto"/>
              <w:right w:val="single" w:sz="4" w:space="0" w:color="auto"/>
            </w:tcBorders>
            <w:hideMark/>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 xml:space="preserve">1, 4, 6 </w:t>
            </w:r>
          </w:p>
        </w:tc>
        <w:tc>
          <w:tcPr>
            <w:tcW w:w="1823"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 xml:space="preserve">CAEP – A.1.1 </w:t>
            </w:r>
          </w:p>
          <w:p w:rsidR="00602B25" w:rsidRPr="00602B25" w:rsidRDefault="00602B25" w:rsidP="0040419A">
            <w:pPr>
              <w:rPr>
                <w:rFonts w:eastAsiaTheme="minorHAnsi"/>
                <w:color w:val="000000" w:themeColor="text1"/>
                <w:sz w:val="22"/>
                <w:szCs w:val="22"/>
              </w:rPr>
            </w:pPr>
            <w:r w:rsidRPr="00602B25">
              <w:rPr>
                <w:rFonts w:eastAsiaTheme="minorHAnsi"/>
                <w:color w:val="000000" w:themeColor="text1"/>
                <w:sz w:val="22"/>
                <w:szCs w:val="22"/>
              </w:rPr>
              <w:t>InTASC – 9,10</w:t>
            </w:r>
          </w:p>
        </w:tc>
        <w:tc>
          <w:tcPr>
            <w:tcW w:w="126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ISTE – 1,4,5</w:t>
            </w:r>
          </w:p>
          <w:p w:rsidR="00602B25" w:rsidRPr="00602B25" w:rsidRDefault="00602B25" w:rsidP="0040419A">
            <w:pPr>
              <w:rPr>
                <w:rFonts w:eastAsiaTheme="minorHAnsi"/>
                <w:color w:val="000000" w:themeColor="text1"/>
                <w:sz w:val="22"/>
                <w:szCs w:val="22"/>
              </w:rPr>
            </w:pPr>
          </w:p>
        </w:tc>
      </w:tr>
      <w:tr w:rsidR="00602B25" w:rsidRPr="00602B25" w:rsidTr="000F30AF">
        <w:tc>
          <w:tcPr>
            <w:tcW w:w="3870" w:type="dxa"/>
            <w:tcBorders>
              <w:top w:val="single" w:sz="4" w:space="0" w:color="auto"/>
              <w:left w:val="single" w:sz="4" w:space="0" w:color="auto"/>
              <w:bottom w:val="single" w:sz="4" w:space="0" w:color="auto"/>
              <w:right w:val="single" w:sz="4" w:space="0" w:color="auto"/>
            </w:tcBorders>
          </w:tcPr>
          <w:p w:rsidR="00602B25" w:rsidRPr="00602B25" w:rsidRDefault="00602B25" w:rsidP="0040419A">
            <w:r w:rsidRPr="00602B25">
              <w:t xml:space="preserve">Discussion Forums and Weekly Class Participation </w:t>
            </w:r>
          </w:p>
          <w:p w:rsidR="00602B25" w:rsidRPr="00602B25" w:rsidRDefault="00602B25" w:rsidP="0040419A">
            <w:r w:rsidRPr="00602B25">
              <w:rPr>
                <w:sz w:val="20"/>
                <w:szCs w:val="20"/>
              </w:rPr>
              <w:t>Course Objectives 1-7</w:t>
            </w:r>
          </w:p>
        </w:tc>
        <w:tc>
          <w:tcPr>
            <w:tcW w:w="1507" w:type="dxa"/>
            <w:tcBorders>
              <w:top w:val="single" w:sz="4" w:space="0" w:color="auto"/>
              <w:left w:val="single" w:sz="4" w:space="0" w:color="auto"/>
              <w:bottom w:val="single" w:sz="4" w:space="0" w:color="auto"/>
              <w:right w:val="single" w:sz="4" w:space="0" w:color="auto"/>
            </w:tcBorders>
            <w:hideMark/>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1-6</w:t>
            </w:r>
          </w:p>
        </w:tc>
        <w:tc>
          <w:tcPr>
            <w:tcW w:w="1823"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CAEP – A.1.1</w:t>
            </w:r>
          </w:p>
          <w:p w:rsidR="00602B25" w:rsidRPr="00602B25" w:rsidRDefault="00602B25" w:rsidP="0040419A">
            <w:pPr>
              <w:rPr>
                <w:rFonts w:eastAsiaTheme="minorHAnsi"/>
                <w:color w:val="000000" w:themeColor="text1"/>
                <w:sz w:val="22"/>
                <w:szCs w:val="22"/>
              </w:rPr>
            </w:pPr>
            <w:r w:rsidRPr="00602B25">
              <w:rPr>
                <w:rFonts w:eastAsiaTheme="minorHAnsi"/>
                <w:color w:val="000000" w:themeColor="text1"/>
                <w:sz w:val="22"/>
                <w:szCs w:val="22"/>
              </w:rPr>
              <w:t xml:space="preserve">InTASC – </w:t>
            </w:r>
            <w:r w:rsidR="00FA44D8" w:rsidRPr="006E7EF4">
              <w:rPr>
                <w:sz w:val="22"/>
                <w:szCs w:val="22"/>
              </w:rPr>
              <w:t xml:space="preserve">3(n-r), </w:t>
            </w:r>
            <w:r w:rsidRPr="00602B25">
              <w:rPr>
                <w:rFonts w:eastAsiaTheme="minorHAnsi"/>
                <w:color w:val="000000" w:themeColor="text1"/>
                <w:sz w:val="22"/>
                <w:szCs w:val="22"/>
              </w:rPr>
              <w:t>9,</w:t>
            </w:r>
            <w:r w:rsidR="00FA44D8">
              <w:rPr>
                <w:rFonts w:eastAsiaTheme="minorHAnsi"/>
                <w:color w:val="000000" w:themeColor="text1"/>
                <w:sz w:val="22"/>
                <w:szCs w:val="22"/>
              </w:rPr>
              <w:t xml:space="preserve"> </w:t>
            </w:r>
            <w:r w:rsidRPr="00602B25">
              <w:rPr>
                <w:rFonts w:eastAsiaTheme="minorHAnsi"/>
                <w:color w:val="000000" w:themeColor="text1"/>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ISTE – 1, 5</w:t>
            </w:r>
          </w:p>
          <w:p w:rsidR="00602B25" w:rsidRPr="00602B25" w:rsidRDefault="00602B25" w:rsidP="0040419A">
            <w:pPr>
              <w:jc w:val="center"/>
              <w:rPr>
                <w:rFonts w:eastAsiaTheme="minorHAnsi"/>
                <w:color w:val="000000" w:themeColor="text1"/>
                <w:sz w:val="22"/>
                <w:szCs w:val="22"/>
              </w:rPr>
            </w:pPr>
          </w:p>
          <w:p w:rsidR="00602B25" w:rsidRPr="00602B25" w:rsidRDefault="00602B25" w:rsidP="0040419A">
            <w:pPr>
              <w:rPr>
                <w:rFonts w:eastAsiaTheme="minorHAnsi"/>
                <w:color w:val="000000" w:themeColor="text1"/>
                <w:sz w:val="22"/>
                <w:szCs w:val="22"/>
              </w:rPr>
            </w:pPr>
          </w:p>
        </w:tc>
      </w:tr>
      <w:tr w:rsidR="00602B25" w:rsidRPr="00602B25" w:rsidTr="000F30AF">
        <w:tc>
          <w:tcPr>
            <w:tcW w:w="3870" w:type="dxa"/>
            <w:tcBorders>
              <w:top w:val="single" w:sz="4" w:space="0" w:color="auto"/>
              <w:left w:val="single" w:sz="4" w:space="0" w:color="auto"/>
              <w:bottom w:val="single" w:sz="4" w:space="0" w:color="auto"/>
              <w:right w:val="single" w:sz="4" w:space="0" w:color="auto"/>
            </w:tcBorders>
          </w:tcPr>
          <w:p w:rsidR="00602B25" w:rsidRPr="00602B25" w:rsidRDefault="003A3BDF" w:rsidP="0040419A">
            <w:pPr>
              <w:rPr>
                <w:rFonts w:eastAsiaTheme="minorHAnsi"/>
                <w:color w:val="000000" w:themeColor="text1"/>
                <w:sz w:val="22"/>
                <w:szCs w:val="22"/>
              </w:rPr>
            </w:pPr>
            <w:r>
              <w:t>Ch/</w:t>
            </w:r>
            <w:r w:rsidR="00602B25" w:rsidRPr="00602B25">
              <w:t>Profess. Journal Article P. P. Presentations</w:t>
            </w:r>
            <w:r w:rsidR="00602B25" w:rsidRPr="00602B25">
              <w:rPr>
                <w:rFonts w:eastAsiaTheme="minorHAnsi"/>
                <w:color w:val="000000" w:themeColor="text1"/>
              </w:rPr>
              <w:t>, Improvement Plan Presentations and Video</w:t>
            </w:r>
          </w:p>
          <w:p w:rsidR="00602B25" w:rsidRPr="00602B25" w:rsidRDefault="00602B25" w:rsidP="0040419A">
            <w:pPr>
              <w:rPr>
                <w:rFonts w:eastAsiaTheme="minorHAnsi"/>
                <w:color w:val="000000" w:themeColor="text1"/>
                <w:sz w:val="22"/>
                <w:szCs w:val="22"/>
              </w:rPr>
            </w:pPr>
            <w:r w:rsidRPr="00602B25">
              <w:rPr>
                <w:sz w:val="20"/>
                <w:szCs w:val="20"/>
              </w:rPr>
              <w:t>Course Objectives 1-7</w:t>
            </w:r>
          </w:p>
        </w:tc>
        <w:tc>
          <w:tcPr>
            <w:tcW w:w="1507" w:type="dxa"/>
            <w:tcBorders>
              <w:top w:val="single" w:sz="4" w:space="0" w:color="auto"/>
              <w:left w:val="single" w:sz="4" w:space="0" w:color="auto"/>
              <w:bottom w:val="single" w:sz="4" w:space="0" w:color="auto"/>
              <w:right w:val="single" w:sz="4" w:space="0" w:color="auto"/>
            </w:tcBorders>
            <w:hideMark/>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 xml:space="preserve">1-6 </w:t>
            </w:r>
          </w:p>
        </w:tc>
        <w:tc>
          <w:tcPr>
            <w:tcW w:w="1823" w:type="dxa"/>
            <w:tcBorders>
              <w:top w:val="single" w:sz="4" w:space="0" w:color="auto"/>
              <w:left w:val="single" w:sz="4" w:space="0" w:color="auto"/>
              <w:bottom w:val="single" w:sz="4" w:space="0" w:color="auto"/>
              <w:right w:val="single" w:sz="4" w:space="0" w:color="auto"/>
            </w:tcBorders>
          </w:tcPr>
          <w:p w:rsidR="00602B25" w:rsidRPr="00602B25" w:rsidRDefault="00822F2C" w:rsidP="0040419A">
            <w:pPr>
              <w:jc w:val="center"/>
              <w:rPr>
                <w:rFonts w:eastAsiaTheme="minorHAnsi"/>
                <w:color w:val="000000" w:themeColor="text1"/>
                <w:sz w:val="22"/>
                <w:szCs w:val="22"/>
              </w:rPr>
            </w:pPr>
            <w:r>
              <w:rPr>
                <w:rFonts w:eastAsiaTheme="minorHAnsi"/>
                <w:color w:val="000000" w:themeColor="text1"/>
                <w:sz w:val="22"/>
                <w:szCs w:val="22"/>
              </w:rPr>
              <w:t>1B</w:t>
            </w:r>
          </w:p>
        </w:tc>
        <w:tc>
          <w:tcPr>
            <w:tcW w:w="1800" w:type="dxa"/>
            <w:tcBorders>
              <w:top w:val="single" w:sz="4" w:space="0" w:color="auto"/>
              <w:left w:val="single" w:sz="4" w:space="0" w:color="auto"/>
              <w:bottom w:val="single" w:sz="4" w:space="0" w:color="auto"/>
              <w:right w:val="single" w:sz="4" w:space="0" w:color="auto"/>
            </w:tcBorders>
          </w:tcPr>
          <w:p w:rsidR="00602B25" w:rsidRPr="00602B25" w:rsidRDefault="00602B25" w:rsidP="00F42DE8">
            <w:pPr>
              <w:jc w:val="center"/>
              <w:rPr>
                <w:rFonts w:eastAsiaTheme="minorHAnsi"/>
                <w:color w:val="000000" w:themeColor="text1"/>
                <w:sz w:val="22"/>
                <w:szCs w:val="22"/>
              </w:rPr>
            </w:pPr>
            <w:r w:rsidRPr="00602B25">
              <w:rPr>
                <w:rFonts w:eastAsiaTheme="minorHAnsi"/>
                <w:color w:val="000000" w:themeColor="text1"/>
                <w:sz w:val="22"/>
                <w:szCs w:val="22"/>
              </w:rPr>
              <w:t xml:space="preserve">CAEP – A.1.1. A.1.2 </w:t>
            </w:r>
          </w:p>
          <w:p w:rsidR="00613866" w:rsidRPr="00613866" w:rsidRDefault="00613866" w:rsidP="00613866">
            <w:pPr>
              <w:jc w:val="center"/>
              <w:rPr>
                <w:rFonts w:eastAsiaTheme="minorHAnsi"/>
                <w:color w:val="000000" w:themeColor="text1"/>
                <w:sz w:val="22"/>
                <w:szCs w:val="22"/>
              </w:rPr>
            </w:pPr>
            <w:r w:rsidRPr="00613866">
              <w:rPr>
                <w:rFonts w:eastAsiaTheme="minorHAnsi"/>
                <w:color w:val="000000" w:themeColor="text1"/>
                <w:sz w:val="22"/>
                <w:szCs w:val="22"/>
              </w:rPr>
              <w:t>KTSP/InTASC 7(a, e, m), 8(b), 9(k), 10(b, c, i, k, q, t)</w:t>
            </w:r>
          </w:p>
          <w:p w:rsidR="00602B25" w:rsidRPr="00602B25" w:rsidRDefault="00602B25" w:rsidP="0040419A">
            <w:pPr>
              <w:jc w:val="center"/>
              <w:rPr>
                <w:rFonts w:eastAsiaTheme="minorHAnsi"/>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ISTE – 1, 5</w:t>
            </w:r>
          </w:p>
        </w:tc>
      </w:tr>
      <w:tr w:rsidR="00602B25" w:rsidRPr="00602B25" w:rsidTr="000F30AF">
        <w:tc>
          <w:tcPr>
            <w:tcW w:w="3870" w:type="dxa"/>
            <w:tcBorders>
              <w:top w:val="single" w:sz="4" w:space="0" w:color="auto"/>
              <w:left w:val="single" w:sz="4" w:space="0" w:color="auto"/>
              <w:bottom w:val="single" w:sz="4" w:space="0" w:color="auto"/>
              <w:right w:val="single" w:sz="4" w:space="0" w:color="auto"/>
            </w:tcBorders>
          </w:tcPr>
          <w:p w:rsidR="00602B25" w:rsidRPr="00602B25" w:rsidRDefault="00602B25" w:rsidP="0040419A">
            <w:r w:rsidRPr="00602B25">
              <w:t xml:space="preserve">Professional Development Planning Guides 1, 2 and Summary   </w:t>
            </w:r>
          </w:p>
          <w:p w:rsidR="00602B25" w:rsidRPr="00602B25" w:rsidRDefault="00602B25" w:rsidP="0040419A">
            <w:r w:rsidRPr="00602B25">
              <w:rPr>
                <w:sz w:val="20"/>
                <w:szCs w:val="20"/>
              </w:rPr>
              <w:t>Course Objectives 1-7</w:t>
            </w:r>
            <w:r w:rsidRPr="00602B25">
              <w:t xml:space="preserve">             </w:t>
            </w:r>
          </w:p>
        </w:tc>
        <w:tc>
          <w:tcPr>
            <w:tcW w:w="1507"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1,4,6</w:t>
            </w:r>
          </w:p>
        </w:tc>
        <w:tc>
          <w:tcPr>
            <w:tcW w:w="1823"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602B25" w:rsidRPr="00602B25" w:rsidRDefault="00613866" w:rsidP="0040419A">
            <w:pPr>
              <w:jc w:val="center"/>
              <w:rPr>
                <w:rFonts w:eastAsiaTheme="minorHAnsi"/>
                <w:color w:val="000000" w:themeColor="text1"/>
                <w:sz w:val="22"/>
                <w:szCs w:val="22"/>
              </w:rPr>
            </w:pPr>
            <w:r>
              <w:rPr>
                <w:rFonts w:eastAsiaTheme="minorHAnsi"/>
                <w:color w:val="000000" w:themeColor="text1"/>
                <w:sz w:val="22"/>
                <w:szCs w:val="22"/>
              </w:rPr>
              <w:t xml:space="preserve">CAEP – A1.1, </w:t>
            </w:r>
            <w:r w:rsidR="00602B25" w:rsidRPr="00602B25">
              <w:rPr>
                <w:rFonts w:eastAsiaTheme="minorHAnsi"/>
                <w:color w:val="000000" w:themeColor="text1"/>
                <w:sz w:val="22"/>
                <w:szCs w:val="22"/>
              </w:rPr>
              <w:t>A.1.2</w:t>
            </w:r>
          </w:p>
          <w:p w:rsidR="00602B25" w:rsidRPr="00602B25" w:rsidRDefault="00602B25" w:rsidP="0040419A">
            <w:pPr>
              <w:rPr>
                <w:rFonts w:eastAsiaTheme="minorHAnsi"/>
                <w:color w:val="000000" w:themeColor="text1"/>
                <w:sz w:val="22"/>
                <w:szCs w:val="22"/>
              </w:rPr>
            </w:pPr>
            <w:r w:rsidRPr="00602B25">
              <w:rPr>
                <w:rFonts w:eastAsiaTheme="minorHAnsi"/>
                <w:color w:val="000000" w:themeColor="text1"/>
                <w:sz w:val="22"/>
                <w:szCs w:val="22"/>
              </w:rPr>
              <w:t>InTASC – 9,10</w:t>
            </w:r>
          </w:p>
        </w:tc>
        <w:tc>
          <w:tcPr>
            <w:tcW w:w="126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ISTE – 1, 5</w:t>
            </w:r>
          </w:p>
          <w:p w:rsidR="00602B25" w:rsidRPr="00602B25" w:rsidRDefault="00602B25" w:rsidP="0040419A">
            <w:pPr>
              <w:jc w:val="center"/>
              <w:rPr>
                <w:rFonts w:eastAsiaTheme="minorHAnsi"/>
                <w:color w:val="000000" w:themeColor="text1"/>
                <w:sz w:val="22"/>
                <w:szCs w:val="22"/>
              </w:rPr>
            </w:pPr>
          </w:p>
        </w:tc>
      </w:tr>
      <w:tr w:rsidR="00602B25" w:rsidRPr="00602B25" w:rsidTr="000F30AF">
        <w:tc>
          <w:tcPr>
            <w:tcW w:w="3870" w:type="dxa"/>
            <w:tcBorders>
              <w:top w:val="single" w:sz="4" w:space="0" w:color="auto"/>
              <w:left w:val="single" w:sz="4" w:space="0" w:color="auto"/>
              <w:bottom w:val="single" w:sz="4" w:space="0" w:color="auto"/>
              <w:right w:val="single" w:sz="4" w:space="0" w:color="auto"/>
            </w:tcBorders>
          </w:tcPr>
          <w:p w:rsidR="00602B25" w:rsidRPr="00602B25" w:rsidRDefault="00602B25" w:rsidP="0040419A">
            <w:r w:rsidRPr="00602B25">
              <w:t xml:space="preserve"> Final Proposal</w:t>
            </w:r>
            <w:r w:rsidR="00613866">
              <w:t>, Progress Reports</w:t>
            </w:r>
          </w:p>
          <w:p w:rsidR="00602B25" w:rsidRPr="00602B25" w:rsidRDefault="00602B25" w:rsidP="0040419A">
            <w:r w:rsidRPr="00602B25">
              <w:rPr>
                <w:sz w:val="20"/>
                <w:szCs w:val="20"/>
              </w:rPr>
              <w:t>Course Objectives 1-7</w:t>
            </w:r>
          </w:p>
        </w:tc>
        <w:tc>
          <w:tcPr>
            <w:tcW w:w="1507"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1,4,6</w:t>
            </w:r>
          </w:p>
        </w:tc>
        <w:tc>
          <w:tcPr>
            <w:tcW w:w="1823" w:type="dxa"/>
            <w:tcBorders>
              <w:top w:val="single" w:sz="4" w:space="0" w:color="auto"/>
              <w:left w:val="single" w:sz="4" w:space="0" w:color="auto"/>
              <w:bottom w:val="single" w:sz="4" w:space="0" w:color="auto"/>
              <w:right w:val="single" w:sz="4" w:space="0" w:color="auto"/>
            </w:tcBorders>
          </w:tcPr>
          <w:p w:rsidR="00602B25" w:rsidRPr="00602B25" w:rsidRDefault="00822F2C" w:rsidP="0040419A">
            <w:pPr>
              <w:jc w:val="center"/>
              <w:rPr>
                <w:rFonts w:eastAsiaTheme="minorHAnsi"/>
                <w:color w:val="000000" w:themeColor="text1"/>
                <w:sz w:val="22"/>
                <w:szCs w:val="22"/>
              </w:rPr>
            </w:pPr>
            <w:r>
              <w:rPr>
                <w:rFonts w:eastAsiaTheme="minorHAnsi"/>
                <w:color w:val="000000" w:themeColor="text1"/>
                <w:sz w:val="22"/>
                <w:szCs w:val="22"/>
              </w:rPr>
              <w:t>6G, 7B, 9H, 10Q</w:t>
            </w:r>
          </w:p>
        </w:tc>
        <w:tc>
          <w:tcPr>
            <w:tcW w:w="180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 xml:space="preserve">CAEP – A.11, A.1.2 </w:t>
            </w:r>
          </w:p>
          <w:p w:rsidR="00602B25" w:rsidRDefault="00613866" w:rsidP="00613866">
            <w:pPr>
              <w:jc w:val="center"/>
              <w:rPr>
                <w:rFonts w:eastAsiaTheme="minorHAnsi"/>
                <w:color w:val="000000" w:themeColor="text1"/>
                <w:sz w:val="22"/>
                <w:szCs w:val="22"/>
              </w:rPr>
            </w:pPr>
            <w:r w:rsidRPr="00613866">
              <w:rPr>
                <w:rFonts w:eastAsiaTheme="minorHAnsi"/>
                <w:color w:val="000000" w:themeColor="text1"/>
                <w:sz w:val="22"/>
                <w:szCs w:val="22"/>
              </w:rPr>
              <w:t>KTSP/InTASC 1(c), 7(a, e, m), 8(b), 9(</w:t>
            </w:r>
            <w:r>
              <w:rPr>
                <w:rFonts w:eastAsiaTheme="minorHAnsi"/>
                <w:color w:val="000000" w:themeColor="text1"/>
                <w:sz w:val="22"/>
                <w:szCs w:val="22"/>
              </w:rPr>
              <w:t xml:space="preserve">c, </w:t>
            </w:r>
            <w:r w:rsidRPr="00613866">
              <w:rPr>
                <w:rFonts w:eastAsiaTheme="minorHAnsi"/>
                <w:color w:val="000000" w:themeColor="text1"/>
                <w:sz w:val="22"/>
                <w:szCs w:val="22"/>
              </w:rPr>
              <w:t>k), 10(b, c, i, k, q, t)</w:t>
            </w:r>
          </w:p>
          <w:p w:rsidR="00613866" w:rsidRPr="00613866" w:rsidRDefault="00613866" w:rsidP="00613866">
            <w:pPr>
              <w:jc w:val="center"/>
              <w:rPr>
                <w:rFonts w:eastAsiaTheme="minorHAnsi"/>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ISTE – 1, 5</w:t>
            </w:r>
          </w:p>
        </w:tc>
      </w:tr>
      <w:tr w:rsidR="00602B25" w:rsidRPr="00602B25" w:rsidTr="000F30AF">
        <w:tc>
          <w:tcPr>
            <w:tcW w:w="387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rPr>
                <w:rFonts w:eastAsiaTheme="minorHAnsi"/>
                <w:color w:val="000000" w:themeColor="text1"/>
                <w:sz w:val="22"/>
                <w:szCs w:val="22"/>
              </w:rPr>
            </w:pPr>
            <w:r w:rsidRPr="00602B25">
              <w:t xml:space="preserve">Written Reflection of culminating project presentation experience and field experiences         </w:t>
            </w:r>
          </w:p>
          <w:p w:rsidR="00602B25" w:rsidRPr="00602B25" w:rsidRDefault="00602B25" w:rsidP="0040419A">
            <w:pPr>
              <w:rPr>
                <w:rFonts w:eastAsiaTheme="minorHAnsi"/>
                <w:color w:val="000000" w:themeColor="text1"/>
                <w:sz w:val="22"/>
                <w:szCs w:val="22"/>
              </w:rPr>
            </w:pPr>
            <w:r w:rsidRPr="00602B25">
              <w:rPr>
                <w:sz w:val="20"/>
                <w:szCs w:val="20"/>
              </w:rPr>
              <w:t>Course Objectives 1-7</w:t>
            </w:r>
          </w:p>
        </w:tc>
        <w:tc>
          <w:tcPr>
            <w:tcW w:w="1507" w:type="dxa"/>
            <w:tcBorders>
              <w:top w:val="single" w:sz="4" w:space="0" w:color="auto"/>
              <w:left w:val="single" w:sz="4" w:space="0" w:color="auto"/>
              <w:bottom w:val="single" w:sz="4" w:space="0" w:color="auto"/>
              <w:right w:val="single" w:sz="4" w:space="0" w:color="auto"/>
            </w:tcBorders>
            <w:hideMark/>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1-6</w:t>
            </w:r>
          </w:p>
        </w:tc>
        <w:tc>
          <w:tcPr>
            <w:tcW w:w="1823" w:type="dxa"/>
            <w:tcBorders>
              <w:top w:val="single" w:sz="4" w:space="0" w:color="auto"/>
              <w:left w:val="single" w:sz="4" w:space="0" w:color="auto"/>
              <w:bottom w:val="single" w:sz="4" w:space="0" w:color="auto"/>
              <w:right w:val="single" w:sz="4" w:space="0" w:color="auto"/>
            </w:tcBorders>
          </w:tcPr>
          <w:p w:rsidR="00602B25" w:rsidRPr="00602B25" w:rsidRDefault="00822F2C" w:rsidP="0040419A">
            <w:pPr>
              <w:jc w:val="center"/>
              <w:rPr>
                <w:rFonts w:eastAsiaTheme="minorHAnsi"/>
                <w:color w:val="000000" w:themeColor="text1"/>
                <w:sz w:val="22"/>
                <w:szCs w:val="22"/>
              </w:rPr>
            </w:pPr>
            <w:r>
              <w:rPr>
                <w:rFonts w:eastAsiaTheme="minorHAnsi"/>
                <w:color w:val="000000" w:themeColor="text1"/>
                <w:sz w:val="22"/>
                <w:szCs w:val="22"/>
              </w:rPr>
              <w:t>7B</w:t>
            </w:r>
          </w:p>
        </w:tc>
        <w:tc>
          <w:tcPr>
            <w:tcW w:w="180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 xml:space="preserve">CAEP - A1.1, A.1.2 </w:t>
            </w:r>
          </w:p>
          <w:p w:rsidR="00602B25" w:rsidRPr="00602B25" w:rsidRDefault="00602B25" w:rsidP="0040419A">
            <w:pPr>
              <w:rPr>
                <w:rFonts w:eastAsiaTheme="minorHAnsi"/>
                <w:color w:val="000000" w:themeColor="text1"/>
                <w:sz w:val="22"/>
                <w:szCs w:val="22"/>
              </w:rPr>
            </w:pPr>
            <w:r w:rsidRPr="00602B25">
              <w:rPr>
                <w:rFonts w:eastAsiaTheme="minorHAnsi"/>
                <w:color w:val="000000" w:themeColor="text1"/>
                <w:sz w:val="22"/>
                <w:szCs w:val="22"/>
              </w:rPr>
              <w:t xml:space="preserve">InTASC – </w:t>
            </w:r>
            <w:r w:rsidR="00613866">
              <w:rPr>
                <w:rFonts w:eastAsiaTheme="minorHAnsi"/>
                <w:color w:val="000000" w:themeColor="text1"/>
                <w:sz w:val="22"/>
                <w:szCs w:val="22"/>
              </w:rPr>
              <w:t xml:space="preserve">2, </w:t>
            </w:r>
            <w:r w:rsidRPr="00602B25">
              <w:rPr>
                <w:rFonts w:eastAsiaTheme="minorHAnsi"/>
                <w:color w:val="000000" w:themeColor="text1"/>
                <w:sz w:val="22"/>
                <w:szCs w:val="22"/>
              </w:rPr>
              <w:t>9,10</w:t>
            </w:r>
          </w:p>
        </w:tc>
        <w:tc>
          <w:tcPr>
            <w:tcW w:w="126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ISTE – 4</w:t>
            </w:r>
          </w:p>
          <w:p w:rsidR="00602B25" w:rsidRPr="00602B25" w:rsidRDefault="00602B25" w:rsidP="0040419A">
            <w:pPr>
              <w:jc w:val="center"/>
              <w:rPr>
                <w:rFonts w:eastAsiaTheme="minorHAnsi"/>
                <w:color w:val="000000" w:themeColor="text1"/>
                <w:sz w:val="22"/>
                <w:szCs w:val="22"/>
              </w:rPr>
            </w:pPr>
          </w:p>
          <w:p w:rsidR="00602B25" w:rsidRPr="00602B25" w:rsidRDefault="00602B25" w:rsidP="0040419A">
            <w:pPr>
              <w:jc w:val="center"/>
              <w:rPr>
                <w:rFonts w:eastAsiaTheme="minorHAnsi"/>
                <w:color w:val="000000" w:themeColor="text1"/>
                <w:sz w:val="22"/>
                <w:szCs w:val="22"/>
              </w:rPr>
            </w:pPr>
          </w:p>
        </w:tc>
      </w:tr>
      <w:tr w:rsidR="00602B25" w:rsidRPr="00602B25" w:rsidTr="000F30AF">
        <w:tc>
          <w:tcPr>
            <w:tcW w:w="3870" w:type="dxa"/>
            <w:tcBorders>
              <w:top w:val="single" w:sz="4" w:space="0" w:color="auto"/>
              <w:left w:val="single" w:sz="4" w:space="0" w:color="auto"/>
              <w:bottom w:val="single" w:sz="4" w:space="0" w:color="auto"/>
              <w:right w:val="single" w:sz="4" w:space="0" w:color="auto"/>
            </w:tcBorders>
          </w:tcPr>
          <w:p w:rsidR="00602B25" w:rsidRPr="00602B25" w:rsidRDefault="00602B25" w:rsidP="0040419A">
            <w:r w:rsidRPr="00602B25">
              <w:lastRenderedPageBreak/>
              <w:t>Resource List</w:t>
            </w:r>
          </w:p>
          <w:p w:rsidR="00602B25" w:rsidRPr="00602B25" w:rsidRDefault="00602B25" w:rsidP="0040419A">
            <w:pPr>
              <w:rPr>
                <w:rFonts w:eastAsiaTheme="minorHAnsi"/>
                <w:color w:val="000000" w:themeColor="text1"/>
                <w:sz w:val="22"/>
                <w:szCs w:val="22"/>
              </w:rPr>
            </w:pPr>
            <w:r w:rsidRPr="00602B25">
              <w:rPr>
                <w:sz w:val="20"/>
                <w:szCs w:val="20"/>
              </w:rPr>
              <w:t>Course Objectives 6</w:t>
            </w:r>
          </w:p>
        </w:tc>
        <w:tc>
          <w:tcPr>
            <w:tcW w:w="1507"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1,4,5</w:t>
            </w:r>
          </w:p>
          <w:p w:rsidR="00602B25" w:rsidRPr="00602B25" w:rsidRDefault="00602B25" w:rsidP="0040419A">
            <w:pPr>
              <w:jc w:val="center"/>
              <w:rPr>
                <w:rFonts w:eastAsiaTheme="minorHAnsi"/>
                <w:color w:val="000000" w:themeColor="text1"/>
                <w:sz w:val="22"/>
                <w:szCs w:val="22"/>
              </w:rPr>
            </w:pPr>
          </w:p>
        </w:tc>
        <w:tc>
          <w:tcPr>
            <w:tcW w:w="1823"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 xml:space="preserve">CAEP – A.1.1 </w:t>
            </w:r>
          </w:p>
          <w:p w:rsidR="00602B25" w:rsidRPr="00602B25" w:rsidRDefault="00602B25" w:rsidP="0040419A">
            <w:pPr>
              <w:rPr>
                <w:rFonts w:eastAsiaTheme="minorHAnsi"/>
                <w:color w:val="000000" w:themeColor="text1"/>
                <w:sz w:val="22"/>
                <w:szCs w:val="22"/>
              </w:rPr>
            </w:pPr>
            <w:r w:rsidRPr="00602B25">
              <w:rPr>
                <w:rFonts w:eastAsiaTheme="minorHAnsi"/>
                <w:color w:val="000000" w:themeColor="text1"/>
                <w:sz w:val="22"/>
                <w:szCs w:val="22"/>
              </w:rPr>
              <w:t>InTASC – 9,10</w:t>
            </w:r>
          </w:p>
        </w:tc>
        <w:tc>
          <w:tcPr>
            <w:tcW w:w="126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ISTE – 1, 5</w:t>
            </w:r>
          </w:p>
          <w:p w:rsidR="00602B25" w:rsidRPr="00602B25" w:rsidRDefault="00602B25" w:rsidP="0040419A">
            <w:pPr>
              <w:jc w:val="center"/>
              <w:rPr>
                <w:rFonts w:eastAsiaTheme="minorHAnsi"/>
                <w:color w:val="000000" w:themeColor="text1"/>
                <w:sz w:val="22"/>
                <w:szCs w:val="22"/>
              </w:rPr>
            </w:pPr>
          </w:p>
        </w:tc>
      </w:tr>
      <w:tr w:rsidR="00602B25" w:rsidRPr="00602B25" w:rsidTr="000F30AF">
        <w:tc>
          <w:tcPr>
            <w:tcW w:w="3870" w:type="dxa"/>
            <w:tcBorders>
              <w:top w:val="single" w:sz="4" w:space="0" w:color="auto"/>
              <w:left w:val="single" w:sz="4" w:space="0" w:color="auto"/>
              <w:bottom w:val="single" w:sz="4" w:space="0" w:color="auto"/>
              <w:right w:val="single" w:sz="4" w:space="0" w:color="auto"/>
            </w:tcBorders>
          </w:tcPr>
          <w:p w:rsidR="00602B25" w:rsidRPr="00602B25" w:rsidRDefault="00602B25" w:rsidP="0040419A">
            <w:r w:rsidRPr="00602B25">
              <w:t>Revised School Improvement Plan</w:t>
            </w:r>
          </w:p>
          <w:p w:rsidR="00602B25" w:rsidRPr="00602B25" w:rsidRDefault="00602B25" w:rsidP="0040419A">
            <w:r w:rsidRPr="00602B25">
              <w:rPr>
                <w:sz w:val="20"/>
                <w:szCs w:val="20"/>
              </w:rPr>
              <w:t>Course Objectives 1-7</w:t>
            </w:r>
          </w:p>
        </w:tc>
        <w:tc>
          <w:tcPr>
            <w:tcW w:w="1507"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3,6</w:t>
            </w:r>
          </w:p>
        </w:tc>
        <w:tc>
          <w:tcPr>
            <w:tcW w:w="1823" w:type="dxa"/>
            <w:tcBorders>
              <w:top w:val="single" w:sz="4" w:space="0" w:color="auto"/>
              <w:left w:val="single" w:sz="4" w:space="0" w:color="auto"/>
              <w:bottom w:val="single" w:sz="4" w:space="0" w:color="auto"/>
              <w:right w:val="single" w:sz="4" w:space="0" w:color="auto"/>
            </w:tcBorders>
          </w:tcPr>
          <w:p w:rsidR="00602B25" w:rsidRPr="00602B25" w:rsidRDefault="00822F2C" w:rsidP="0040419A">
            <w:pPr>
              <w:jc w:val="center"/>
              <w:rPr>
                <w:rFonts w:eastAsiaTheme="minorHAnsi"/>
                <w:color w:val="000000" w:themeColor="text1"/>
                <w:sz w:val="22"/>
                <w:szCs w:val="22"/>
              </w:rPr>
            </w:pPr>
            <w:r>
              <w:rPr>
                <w:rFonts w:eastAsiaTheme="minorHAnsi"/>
                <w:color w:val="000000" w:themeColor="text1"/>
                <w:sz w:val="22"/>
                <w:szCs w:val="22"/>
              </w:rPr>
              <w:t>7B</w:t>
            </w:r>
          </w:p>
        </w:tc>
        <w:tc>
          <w:tcPr>
            <w:tcW w:w="180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CAEP – A.1.1, A.1.2</w:t>
            </w:r>
          </w:p>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InTASC – 9,10</w:t>
            </w:r>
          </w:p>
        </w:tc>
        <w:tc>
          <w:tcPr>
            <w:tcW w:w="126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ISTE – 1, 5</w:t>
            </w:r>
          </w:p>
        </w:tc>
      </w:tr>
      <w:tr w:rsidR="00602B25" w:rsidRPr="00602B25" w:rsidTr="000F30AF">
        <w:tc>
          <w:tcPr>
            <w:tcW w:w="3870" w:type="dxa"/>
            <w:tcBorders>
              <w:top w:val="single" w:sz="4" w:space="0" w:color="auto"/>
              <w:left w:val="single" w:sz="4" w:space="0" w:color="auto"/>
              <w:bottom w:val="single" w:sz="4" w:space="0" w:color="auto"/>
              <w:right w:val="single" w:sz="4" w:space="0" w:color="auto"/>
            </w:tcBorders>
          </w:tcPr>
          <w:p w:rsidR="00602B25" w:rsidRPr="00602B25" w:rsidRDefault="00602B25" w:rsidP="0040419A">
            <w:r w:rsidRPr="00602B25">
              <w:t>Revised Profess. Growth Plan</w:t>
            </w:r>
          </w:p>
          <w:p w:rsidR="00602B25" w:rsidRPr="00602B25" w:rsidRDefault="00602B25" w:rsidP="0040419A">
            <w:r w:rsidRPr="00602B25">
              <w:rPr>
                <w:sz w:val="20"/>
                <w:szCs w:val="20"/>
              </w:rPr>
              <w:t>Course Objectives 1-7</w:t>
            </w:r>
          </w:p>
        </w:tc>
        <w:tc>
          <w:tcPr>
            <w:tcW w:w="1507"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3,6</w:t>
            </w:r>
          </w:p>
        </w:tc>
        <w:tc>
          <w:tcPr>
            <w:tcW w:w="1823"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 xml:space="preserve">CAEP – A.1.1, A.1.2 </w:t>
            </w:r>
          </w:p>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InTASC – 9,10</w:t>
            </w:r>
          </w:p>
        </w:tc>
        <w:tc>
          <w:tcPr>
            <w:tcW w:w="1260" w:type="dxa"/>
            <w:tcBorders>
              <w:top w:val="single" w:sz="4" w:space="0" w:color="auto"/>
              <w:left w:val="single" w:sz="4" w:space="0" w:color="auto"/>
              <w:bottom w:val="single" w:sz="4" w:space="0" w:color="auto"/>
              <w:right w:val="single" w:sz="4" w:space="0" w:color="auto"/>
            </w:tcBorders>
          </w:tcPr>
          <w:p w:rsidR="00602B25" w:rsidRPr="00602B25" w:rsidRDefault="00602B25" w:rsidP="0040419A">
            <w:pPr>
              <w:jc w:val="center"/>
              <w:rPr>
                <w:rFonts w:eastAsiaTheme="minorHAnsi"/>
                <w:color w:val="000000" w:themeColor="text1"/>
                <w:sz w:val="22"/>
                <w:szCs w:val="22"/>
              </w:rPr>
            </w:pPr>
            <w:r w:rsidRPr="00602B25">
              <w:rPr>
                <w:rFonts w:eastAsiaTheme="minorHAnsi"/>
                <w:color w:val="000000" w:themeColor="text1"/>
                <w:sz w:val="22"/>
                <w:szCs w:val="22"/>
              </w:rPr>
              <w:t>ISTE – 1, 5</w:t>
            </w:r>
          </w:p>
        </w:tc>
      </w:tr>
    </w:tbl>
    <w:p w:rsidR="00602B25" w:rsidRPr="00072D52" w:rsidRDefault="00602B25" w:rsidP="00602B25"/>
    <w:p w:rsidR="00FA44D8" w:rsidRPr="00FA44D8" w:rsidRDefault="00FA44D8" w:rsidP="00FA44D8">
      <w:pPr>
        <w:pStyle w:val="NormalWeb"/>
        <w:jc w:val="center"/>
        <w:rPr>
          <w:b/>
          <w:color w:val="000000"/>
          <w:szCs w:val="22"/>
        </w:rPr>
      </w:pPr>
      <w:r w:rsidRPr="00FA44D8">
        <w:rPr>
          <w:b/>
          <w:color w:val="000000"/>
          <w:szCs w:val="22"/>
        </w:rPr>
        <w:t>Mission Statements/Vision</w:t>
      </w:r>
    </w:p>
    <w:p w:rsidR="00FA44D8" w:rsidRPr="00FA44D8" w:rsidRDefault="00FA44D8" w:rsidP="00FA44D8">
      <w:pPr>
        <w:pStyle w:val="NormalWeb"/>
        <w:rPr>
          <w:color w:val="000000"/>
          <w:szCs w:val="22"/>
        </w:rPr>
      </w:pPr>
      <w:r w:rsidRPr="00FA44D8">
        <w:rPr>
          <w:color w:val="000000"/>
          <w:szCs w:val="22"/>
        </w:rPr>
        <w:t>The Campbellsville University Mission focuses on Scholarship, Excellence, and Christian Servant Leadership.</w:t>
      </w:r>
    </w:p>
    <w:p w:rsidR="00FA44D8" w:rsidRPr="00FA44D8" w:rsidRDefault="00FA44D8" w:rsidP="00FA44D8">
      <w:pPr>
        <w:pStyle w:val="NormalWeb"/>
        <w:rPr>
          <w:color w:val="000000"/>
          <w:szCs w:val="22"/>
        </w:rPr>
      </w:pPr>
      <w:r w:rsidRPr="00FA44D8">
        <w:rPr>
          <w:color w:val="000000"/>
          <w:szCs w:val="22"/>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FA44D8" w:rsidRPr="00FA44D8" w:rsidRDefault="00FA44D8" w:rsidP="00FA44D8">
      <w:pPr>
        <w:pStyle w:val="NormalWeb"/>
        <w:rPr>
          <w:color w:val="000000"/>
          <w:szCs w:val="22"/>
        </w:rPr>
      </w:pPr>
      <w:r w:rsidRPr="00FA44D8">
        <w:rPr>
          <w:color w:val="000000"/>
          <w:szCs w:val="22"/>
        </w:rPr>
        <w:t>· Knowledge and skills</w:t>
      </w:r>
    </w:p>
    <w:p w:rsidR="00FA44D8" w:rsidRPr="00FA44D8" w:rsidRDefault="00FA44D8" w:rsidP="00FA44D8">
      <w:pPr>
        <w:pStyle w:val="NormalWeb"/>
        <w:rPr>
          <w:color w:val="000000"/>
          <w:szCs w:val="22"/>
        </w:rPr>
      </w:pPr>
      <w:r w:rsidRPr="00FA44D8">
        <w:rPr>
          <w:color w:val="000000"/>
          <w:szCs w:val="22"/>
        </w:rPr>
        <w:t>· Caring Dispositions, including respect for diversity</w:t>
      </w:r>
    </w:p>
    <w:p w:rsidR="00FA44D8" w:rsidRPr="00FA44D8" w:rsidRDefault="00FA44D8" w:rsidP="00FA44D8">
      <w:pPr>
        <w:pStyle w:val="NormalWeb"/>
        <w:rPr>
          <w:color w:val="000000"/>
          <w:szCs w:val="22"/>
        </w:rPr>
      </w:pPr>
      <w:r w:rsidRPr="00FA44D8">
        <w:rPr>
          <w:color w:val="000000"/>
          <w:szCs w:val="22"/>
        </w:rPr>
        <w:t>· Commitment to life-long learning in a global society-</w:t>
      </w:r>
    </w:p>
    <w:p w:rsidR="00FA44D8" w:rsidRPr="00FA44D8" w:rsidRDefault="00FA44D8" w:rsidP="00FA44D8">
      <w:pPr>
        <w:pStyle w:val="NormalWeb"/>
        <w:rPr>
          <w:color w:val="000000"/>
          <w:szCs w:val="22"/>
        </w:rPr>
      </w:pPr>
      <w:r w:rsidRPr="00FA44D8">
        <w:rPr>
          <w:color w:val="000000"/>
          <w:szCs w:val="22"/>
        </w:rPr>
        <w:t>· Characteristics of servant leadership</w:t>
      </w:r>
    </w:p>
    <w:p w:rsidR="00602B25" w:rsidRPr="006B3E63" w:rsidRDefault="00FA44D8" w:rsidP="006B3E63">
      <w:pPr>
        <w:pStyle w:val="NormalWeb"/>
        <w:rPr>
          <w:color w:val="000000"/>
          <w:szCs w:val="22"/>
        </w:rPr>
      </w:pPr>
      <w:r w:rsidRPr="00FA44D8">
        <w:rPr>
          <w:color w:val="000000"/>
          <w:szCs w:val="22"/>
        </w:rPr>
        <w:t>The objectives of this course align with the mission of the university and of the School of Education. Students are involved in an action research study that demonstrates all of these characteristics.</w:t>
      </w:r>
    </w:p>
    <w:p w:rsidR="00602B25" w:rsidRPr="000A4F68" w:rsidRDefault="00602B25" w:rsidP="00F108EE"/>
    <w:p w:rsidR="00E903A9" w:rsidRPr="00C02758" w:rsidRDefault="00E903A9" w:rsidP="00E903A9">
      <w:r w:rsidRPr="00C02758">
        <w:rPr>
          <w:b/>
          <w:u w:val="single"/>
        </w:rPr>
        <w:t>Course Objectives:</w:t>
      </w:r>
      <w:r w:rsidRPr="00C02758">
        <w:t xml:space="preserve">  Upon completion of this course, the students will be able to:</w:t>
      </w:r>
    </w:p>
    <w:p w:rsidR="00E903A9" w:rsidRPr="00C02758" w:rsidRDefault="00E903A9" w:rsidP="00B84232"/>
    <w:p w:rsidR="00E903A9" w:rsidRDefault="00E903A9" w:rsidP="00B84232">
      <w:pPr>
        <w:pStyle w:val="ListParagraph"/>
        <w:numPr>
          <w:ilvl w:val="0"/>
          <w:numId w:val="14"/>
        </w:numPr>
      </w:pPr>
      <w:r>
        <w:t>Understand variety of models for planning, implementing and evaluating professional development programs</w:t>
      </w:r>
    </w:p>
    <w:p w:rsidR="00E903A9" w:rsidRDefault="00E903A9" w:rsidP="00B84232">
      <w:pPr>
        <w:pStyle w:val="ListParagraph"/>
        <w:numPr>
          <w:ilvl w:val="0"/>
          <w:numId w:val="14"/>
        </w:numPr>
      </w:pPr>
      <w:r>
        <w:t>Identify best practices in planning and delivery of effective professional development programming</w:t>
      </w:r>
    </w:p>
    <w:p w:rsidR="00E903A9" w:rsidRDefault="00E903A9" w:rsidP="00B84232">
      <w:pPr>
        <w:pStyle w:val="ListParagraph"/>
        <w:numPr>
          <w:ilvl w:val="0"/>
          <w:numId w:val="14"/>
        </w:numPr>
      </w:pPr>
      <w:r>
        <w:t>Identify barriers to implementation of change</w:t>
      </w:r>
    </w:p>
    <w:p w:rsidR="00E903A9" w:rsidRDefault="00E903A9" w:rsidP="00B84232">
      <w:pPr>
        <w:pStyle w:val="ListParagraph"/>
        <w:numPr>
          <w:ilvl w:val="0"/>
          <w:numId w:val="14"/>
        </w:numPr>
      </w:pPr>
      <w:r>
        <w:t xml:space="preserve">Utilize strategies for follow-up of programs to build capacity, insuring application of new knowledge and skill in classrooms </w:t>
      </w:r>
    </w:p>
    <w:p w:rsidR="00E903A9" w:rsidRDefault="00E903A9" w:rsidP="00B84232">
      <w:pPr>
        <w:pStyle w:val="ListParagraph"/>
        <w:numPr>
          <w:ilvl w:val="0"/>
          <w:numId w:val="14"/>
        </w:numPr>
      </w:pPr>
      <w:r>
        <w:t>Collaborate with key stakeholders in planning and delivering effective professional development</w:t>
      </w:r>
    </w:p>
    <w:p w:rsidR="00E903A9" w:rsidRDefault="00E903A9" w:rsidP="00B84232">
      <w:pPr>
        <w:pStyle w:val="ListParagraph"/>
        <w:numPr>
          <w:ilvl w:val="0"/>
          <w:numId w:val="14"/>
        </w:numPr>
      </w:pPr>
      <w:r w:rsidRPr="00C02758">
        <w:t xml:space="preserve">Learn where to find </w:t>
      </w:r>
      <w:r>
        <w:t>p</w:t>
      </w:r>
      <w:r w:rsidRPr="00C02758">
        <w:t>r</w:t>
      </w:r>
      <w:r>
        <w:t>ofessional development r</w:t>
      </w:r>
      <w:r w:rsidRPr="00C02758">
        <w:t>esources</w:t>
      </w:r>
    </w:p>
    <w:p w:rsidR="006B3E63" w:rsidRPr="00224556" w:rsidRDefault="00E903A9" w:rsidP="00E903A9">
      <w:pPr>
        <w:pStyle w:val="ListParagraph"/>
        <w:numPr>
          <w:ilvl w:val="0"/>
          <w:numId w:val="14"/>
        </w:numPr>
      </w:pPr>
      <w:r>
        <w:t>Understand adult learning theory</w:t>
      </w:r>
    </w:p>
    <w:p w:rsidR="006B3E63" w:rsidRDefault="006B3E63" w:rsidP="00E903A9">
      <w:pPr>
        <w:rPr>
          <w:b/>
          <w:u w:val="single"/>
        </w:rPr>
      </w:pPr>
    </w:p>
    <w:p w:rsidR="00E903A9" w:rsidRDefault="00E903A9" w:rsidP="00E903A9">
      <w:pPr>
        <w:rPr>
          <w:b/>
          <w:u w:val="single"/>
        </w:rPr>
      </w:pPr>
      <w:r>
        <w:rPr>
          <w:b/>
          <w:u w:val="single"/>
        </w:rPr>
        <w:t>Course Topics</w:t>
      </w:r>
    </w:p>
    <w:p w:rsidR="00E903A9" w:rsidRDefault="00E903A9" w:rsidP="00E903A9">
      <w:pPr>
        <w:ind w:left="720"/>
        <w:rPr>
          <w:b/>
          <w:u w:val="single"/>
        </w:rPr>
      </w:pPr>
    </w:p>
    <w:p w:rsidR="00E903A9" w:rsidRDefault="00E903A9" w:rsidP="00E903A9">
      <w:pPr>
        <w:ind w:left="720"/>
      </w:pPr>
      <w:r>
        <w:t>A. Principles of effective professional development:</w:t>
      </w:r>
    </w:p>
    <w:p w:rsidR="008B689D" w:rsidRDefault="00E903A9" w:rsidP="008B689D">
      <w:pPr>
        <w:ind w:left="1080"/>
      </w:pPr>
      <w:r>
        <w:t>1. reflects</w:t>
      </w:r>
      <w:r w:rsidRPr="00C02758">
        <w:t xml:space="preserve"> best available interpretation of relevant knowledge, including empirical research and the</w:t>
      </w:r>
    </w:p>
    <w:p w:rsidR="00E903A9" w:rsidRDefault="008B689D" w:rsidP="008B689D">
      <w:pPr>
        <w:ind w:left="1080"/>
      </w:pPr>
      <w:r>
        <w:t xml:space="preserve">   </w:t>
      </w:r>
      <w:r w:rsidR="00E903A9" w:rsidRPr="00C02758">
        <w:t xml:space="preserve"> consensus of   professional opinion in teaching, learning, and leadership</w:t>
      </w:r>
    </w:p>
    <w:p w:rsidR="00E903A9" w:rsidRDefault="00E903A9" w:rsidP="008B689D">
      <w:pPr>
        <w:ind w:left="1080"/>
      </w:pPr>
      <w:r>
        <w:t xml:space="preserve">2. </w:t>
      </w:r>
      <w:r w:rsidRPr="00C02758">
        <w:t>based on knowledge of adult learning</w:t>
      </w:r>
    </w:p>
    <w:p w:rsidR="00E903A9" w:rsidRDefault="00E903A9" w:rsidP="008B689D">
      <w:pPr>
        <w:ind w:left="1080"/>
      </w:pPr>
      <w:r>
        <w:t>3. i</w:t>
      </w:r>
      <w:r w:rsidRPr="00C02758">
        <w:t>s periodically assessed to show its impact on teaching practice and/or student learning</w:t>
      </w:r>
    </w:p>
    <w:p w:rsidR="008B689D" w:rsidRDefault="00E903A9" w:rsidP="008B689D">
      <w:pPr>
        <w:ind w:left="1080"/>
      </w:pPr>
      <w:r>
        <w:lastRenderedPageBreak/>
        <w:t>4. i</w:t>
      </w:r>
      <w:r w:rsidRPr="00C02758">
        <w:t>s supported by the intellectual and financial commitment which enables th</w:t>
      </w:r>
      <w:r w:rsidR="000D5602">
        <w:t>e achievement of</w:t>
      </w:r>
    </w:p>
    <w:p w:rsidR="00E903A9" w:rsidRDefault="008B689D" w:rsidP="008B689D">
      <w:pPr>
        <w:ind w:left="1080"/>
      </w:pPr>
      <w:r>
        <w:t xml:space="preserve">   </w:t>
      </w:r>
      <w:r w:rsidR="000D5602">
        <w:t xml:space="preserve"> professional </w:t>
      </w:r>
      <w:r w:rsidR="00E903A9" w:rsidRPr="00C02758">
        <w:t>development plans</w:t>
      </w:r>
    </w:p>
    <w:p w:rsidR="008B689D" w:rsidRDefault="00E903A9" w:rsidP="008B689D">
      <w:pPr>
        <w:ind w:left="1080"/>
      </w:pPr>
      <w:r>
        <w:t>5. i</w:t>
      </w:r>
      <w:r w:rsidRPr="00C02758">
        <w:t>s supported by sufficient time during working hours to engage in collegial consultation and</w:t>
      </w:r>
    </w:p>
    <w:p w:rsidR="00E903A9" w:rsidRDefault="008B689D" w:rsidP="008B689D">
      <w:pPr>
        <w:ind w:left="1080"/>
      </w:pPr>
      <w:r>
        <w:t xml:space="preserve">   </w:t>
      </w:r>
      <w:r w:rsidR="00E903A9" w:rsidRPr="00C02758">
        <w:t xml:space="preserve"> learning to support professional development</w:t>
      </w:r>
    </w:p>
    <w:p w:rsidR="00E903A9" w:rsidRDefault="00E903A9" w:rsidP="00E903A9">
      <w:r>
        <w:tab/>
        <w:t>B. Professional development as an emerging field</w:t>
      </w:r>
    </w:p>
    <w:p w:rsidR="00E903A9" w:rsidRDefault="00E903A9" w:rsidP="00E903A9">
      <w:r>
        <w:tab/>
        <w:t>C. Frameworks for professional development</w:t>
      </w:r>
    </w:p>
    <w:p w:rsidR="00E903A9" w:rsidRDefault="00E903A9" w:rsidP="00E903A9">
      <w:r>
        <w:tab/>
        <w:t>D. Collegial support, reflective inquiry, and external support frameworks</w:t>
      </w:r>
    </w:p>
    <w:p w:rsidR="00E903A9" w:rsidRDefault="00E903A9" w:rsidP="00E903A9">
      <w:r>
        <w:tab/>
        <w:t>E. Teacher Leadership</w:t>
      </w:r>
    </w:p>
    <w:p w:rsidR="00E903A9" w:rsidRDefault="00E903A9" w:rsidP="00E903A9">
      <w:r>
        <w:tab/>
        <w:t>F. Capacity building functions of professional development</w:t>
      </w:r>
    </w:p>
    <w:p w:rsidR="00E903A9" w:rsidRDefault="008B689D" w:rsidP="008B689D">
      <w:r>
        <w:tab/>
        <w:t xml:space="preserve">     </w:t>
      </w:r>
      <w:r w:rsidR="00E903A9">
        <w:t>1. School leader development</w:t>
      </w:r>
    </w:p>
    <w:p w:rsidR="00E903A9" w:rsidRDefault="008B689D" w:rsidP="008B689D">
      <w:r>
        <w:tab/>
        <w:t xml:space="preserve">     </w:t>
      </w:r>
      <w:r w:rsidR="00E903A9">
        <w:t>2. Improvement of school culture</w:t>
      </w:r>
    </w:p>
    <w:p w:rsidR="00E903A9" w:rsidRDefault="008B689D" w:rsidP="008B689D">
      <w:r>
        <w:tab/>
        <w:t xml:space="preserve">     </w:t>
      </w:r>
      <w:r w:rsidR="00E903A9">
        <w:t>3. Team development</w:t>
      </w:r>
    </w:p>
    <w:p w:rsidR="00E903A9" w:rsidRDefault="008B689D" w:rsidP="008B689D">
      <w:r>
        <w:tab/>
        <w:t xml:space="preserve">     </w:t>
      </w:r>
      <w:r w:rsidR="00E903A9">
        <w:t>4. Individual teacher development</w:t>
      </w:r>
    </w:p>
    <w:p w:rsidR="00E903A9" w:rsidRDefault="00E903A9" w:rsidP="00E903A9">
      <w:r>
        <w:tab/>
        <w:t>G. Professional development models</w:t>
      </w:r>
    </w:p>
    <w:p w:rsidR="00E903A9" w:rsidRPr="00643DD3" w:rsidRDefault="00F70244" w:rsidP="00E903A9">
      <w:pPr>
        <w:rPr>
          <w:b/>
        </w:rPr>
      </w:pPr>
      <w:r>
        <w:t xml:space="preserve">            H. Professional learning communities</w:t>
      </w:r>
    </w:p>
    <w:p w:rsidR="009F3696" w:rsidRPr="009F3696" w:rsidRDefault="009F3696" w:rsidP="009F3696">
      <w:pPr>
        <w:rPr>
          <w:rStyle w:val="Strong"/>
          <w:b w:val="0"/>
        </w:rPr>
      </w:pPr>
      <w:r w:rsidRPr="009F3696">
        <w:rPr>
          <w:rStyle w:val="Strong"/>
          <w:b w:val="0"/>
        </w:rPr>
        <w:tab/>
      </w:r>
    </w:p>
    <w:p w:rsidR="00E903A9" w:rsidRPr="00643DD3" w:rsidRDefault="00E903A9" w:rsidP="007043CD">
      <w:pPr>
        <w:jc w:val="center"/>
        <w:rPr>
          <w:b/>
        </w:rPr>
      </w:pPr>
      <w:r w:rsidRPr="00643DD3">
        <w:rPr>
          <w:b/>
        </w:rPr>
        <w:t>Assessments</w:t>
      </w:r>
    </w:p>
    <w:p w:rsidR="00D37AD3" w:rsidRPr="008E74BF" w:rsidRDefault="00E903A9" w:rsidP="0011739F">
      <w:pPr>
        <w:tabs>
          <w:tab w:val="left" w:pos="5940"/>
          <w:tab w:val="left" w:pos="6210"/>
        </w:tabs>
        <w:rPr>
          <w:b/>
          <w:i/>
          <w:sz w:val="22"/>
          <w:szCs w:val="22"/>
        </w:rPr>
      </w:pPr>
      <w:r w:rsidRPr="00606109">
        <w:rPr>
          <w:b/>
          <w:i/>
          <w:sz w:val="22"/>
          <w:szCs w:val="22"/>
        </w:rPr>
        <w:t xml:space="preserve">Final grade calculated </w:t>
      </w:r>
      <w:r w:rsidR="00A9105D" w:rsidRPr="00606109">
        <w:rPr>
          <w:b/>
          <w:i/>
          <w:sz w:val="22"/>
          <w:szCs w:val="22"/>
        </w:rPr>
        <w:t>as follows:</w:t>
      </w:r>
    </w:p>
    <w:tbl>
      <w:tblPr>
        <w:tblStyle w:val="TableGrid"/>
        <w:tblW w:w="0" w:type="auto"/>
        <w:tblLook w:val="04A0" w:firstRow="1" w:lastRow="0" w:firstColumn="1" w:lastColumn="0" w:noHBand="0" w:noVBand="1"/>
      </w:tblPr>
      <w:tblGrid>
        <w:gridCol w:w="7413"/>
        <w:gridCol w:w="2531"/>
      </w:tblGrid>
      <w:tr w:rsidR="004F4672" w:rsidTr="004F4672">
        <w:trPr>
          <w:trHeight w:val="243"/>
        </w:trPr>
        <w:tc>
          <w:tcPr>
            <w:tcW w:w="7413" w:type="dxa"/>
          </w:tcPr>
          <w:p w:rsidR="004F4672" w:rsidRPr="00D37AD3" w:rsidRDefault="004F4672" w:rsidP="00D37AD3">
            <w:r>
              <w:t>Chapter/</w:t>
            </w:r>
            <w:r w:rsidRPr="00D37AD3">
              <w:t>Professional Journal Article Critique</w:t>
            </w:r>
            <w:r>
              <w:t xml:space="preserve"> </w:t>
            </w:r>
          </w:p>
        </w:tc>
        <w:tc>
          <w:tcPr>
            <w:tcW w:w="2531" w:type="dxa"/>
          </w:tcPr>
          <w:p w:rsidR="004F4672" w:rsidRPr="00686B9F" w:rsidRDefault="004F4672" w:rsidP="00D37AD3">
            <w:pPr>
              <w:jc w:val="center"/>
            </w:pPr>
            <w:r w:rsidRPr="00686B9F">
              <w:t>100 points</w:t>
            </w:r>
          </w:p>
        </w:tc>
      </w:tr>
      <w:tr w:rsidR="004F4672" w:rsidTr="004F4672">
        <w:trPr>
          <w:trHeight w:val="243"/>
        </w:trPr>
        <w:tc>
          <w:tcPr>
            <w:tcW w:w="7413" w:type="dxa"/>
          </w:tcPr>
          <w:p w:rsidR="004F4672" w:rsidRPr="00D37AD3" w:rsidRDefault="004F4672" w:rsidP="002B4098">
            <w:r>
              <w:t>Chapter/P</w:t>
            </w:r>
            <w:r w:rsidRPr="00D37AD3">
              <w:t xml:space="preserve">rofessional Journal Article </w:t>
            </w:r>
            <w:r>
              <w:t xml:space="preserve">P. P. </w:t>
            </w:r>
            <w:r w:rsidRPr="00D37AD3">
              <w:t>Presentation</w:t>
            </w:r>
          </w:p>
        </w:tc>
        <w:tc>
          <w:tcPr>
            <w:tcW w:w="2531" w:type="dxa"/>
          </w:tcPr>
          <w:p w:rsidR="004F4672" w:rsidRPr="00686B9F" w:rsidRDefault="004F4672" w:rsidP="002B4098">
            <w:pPr>
              <w:jc w:val="center"/>
            </w:pPr>
            <w:r w:rsidRPr="00686B9F">
              <w:t>50 points</w:t>
            </w:r>
          </w:p>
        </w:tc>
      </w:tr>
      <w:tr w:rsidR="004F4672" w:rsidTr="004F4672">
        <w:trPr>
          <w:trHeight w:val="232"/>
        </w:trPr>
        <w:tc>
          <w:tcPr>
            <w:tcW w:w="7413" w:type="dxa"/>
          </w:tcPr>
          <w:p w:rsidR="004F4672" w:rsidRPr="00D37AD3" w:rsidRDefault="004F4672" w:rsidP="002B4098">
            <w:r w:rsidRPr="00D37AD3">
              <w:t>Weekly Class Participation (Chats)</w:t>
            </w:r>
          </w:p>
        </w:tc>
        <w:tc>
          <w:tcPr>
            <w:tcW w:w="2531" w:type="dxa"/>
          </w:tcPr>
          <w:p w:rsidR="004F4672" w:rsidRPr="007B6CA5" w:rsidRDefault="004F4672" w:rsidP="00D37AD3">
            <w:pPr>
              <w:jc w:val="center"/>
              <w:rPr>
                <w:highlight w:val="yellow"/>
              </w:rPr>
            </w:pPr>
            <w:r w:rsidRPr="00686B9F">
              <w:t>80 points</w:t>
            </w:r>
          </w:p>
        </w:tc>
      </w:tr>
      <w:tr w:rsidR="004F4672" w:rsidTr="004F4672">
        <w:trPr>
          <w:trHeight w:val="243"/>
        </w:trPr>
        <w:tc>
          <w:tcPr>
            <w:tcW w:w="7413" w:type="dxa"/>
          </w:tcPr>
          <w:p w:rsidR="004F4672" w:rsidRPr="00D37AD3" w:rsidRDefault="004F4672" w:rsidP="002B4098">
            <w:r w:rsidRPr="00D37AD3">
              <w:t>Discussion Forums</w:t>
            </w:r>
          </w:p>
        </w:tc>
        <w:tc>
          <w:tcPr>
            <w:tcW w:w="2531" w:type="dxa"/>
          </w:tcPr>
          <w:p w:rsidR="004F4672" w:rsidRPr="007B6CA5" w:rsidRDefault="004F4672" w:rsidP="00D37AD3">
            <w:pPr>
              <w:tabs>
                <w:tab w:val="left" w:pos="6300"/>
                <w:tab w:val="left" w:pos="7020"/>
              </w:tabs>
              <w:jc w:val="center"/>
              <w:rPr>
                <w:highlight w:val="yellow"/>
              </w:rPr>
            </w:pPr>
            <w:r w:rsidRPr="00686B9F">
              <w:t>80 points</w:t>
            </w:r>
          </w:p>
        </w:tc>
      </w:tr>
      <w:tr w:rsidR="004F4672" w:rsidTr="004F4672">
        <w:trPr>
          <w:trHeight w:val="243"/>
        </w:trPr>
        <w:tc>
          <w:tcPr>
            <w:tcW w:w="7413" w:type="dxa"/>
          </w:tcPr>
          <w:p w:rsidR="004F4672" w:rsidRPr="00D37AD3" w:rsidRDefault="004F4672" w:rsidP="002B4098">
            <w:pPr>
              <w:tabs>
                <w:tab w:val="left" w:pos="6300"/>
                <w:tab w:val="left" w:pos="7020"/>
              </w:tabs>
              <w:rPr>
                <w:u w:val="single"/>
              </w:rPr>
            </w:pPr>
            <w:r>
              <w:t>Clinical/</w:t>
            </w:r>
            <w:r w:rsidRPr="00D37AD3">
              <w:t>Field Experience Assignment</w:t>
            </w:r>
            <w:r>
              <w:t>s</w:t>
            </w:r>
          </w:p>
        </w:tc>
        <w:tc>
          <w:tcPr>
            <w:tcW w:w="2531" w:type="dxa"/>
          </w:tcPr>
          <w:p w:rsidR="004F4672" w:rsidRPr="007B6CA5" w:rsidRDefault="004F4672" w:rsidP="00D37AD3">
            <w:pPr>
              <w:jc w:val="center"/>
              <w:rPr>
                <w:highlight w:val="yellow"/>
              </w:rPr>
            </w:pPr>
            <w:r w:rsidRPr="00686B9F">
              <w:t>60 points</w:t>
            </w:r>
          </w:p>
        </w:tc>
      </w:tr>
      <w:tr w:rsidR="004F4672" w:rsidTr="004F4672">
        <w:trPr>
          <w:trHeight w:val="243"/>
        </w:trPr>
        <w:tc>
          <w:tcPr>
            <w:tcW w:w="7413" w:type="dxa"/>
          </w:tcPr>
          <w:p w:rsidR="004F4672" w:rsidRPr="00D37AD3" w:rsidRDefault="004F4672" w:rsidP="00E903A9">
            <w:r w:rsidRPr="00D37AD3">
              <w:t>Professiona</w:t>
            </w:r>
            <w:r w:rsidR="00497A97">
              <w:t>l Development Questionnaire</w:t>
            </w:r>
            <w:r w:rsidRPr="00D37AD3">
              <w:t xml:space="preserve">                  </w:t>
            </w:r>
          </w:p>
        </w:tc>
        <w:tc>
          <w:tcPr>
            <w:tcW w:w="2531" w:type="dxa"/>
          </w:tcPr>
          <w:p w:rsidR="004F4672" w:rsidRPr="00686B9F" w:rsidRDefault="004F4672" w:rsidP="00D37AD3">
            <w:pPr>
              <w:jc w:val="center"/>
            </w:pPr>
            <w:r w:rsidRPr="00686B9F">
              <w:t>25 points</w:t>
            </w:r>
          </w:p>
        </w:tc>
      </w:tr>
      <w:tr w:rsidR="004F4672" w:rsidTr="004F4672">
        <w:trPr>
          <w:trHeight w:val="243"/>
        </w:trPr>
        <w:tc>
          <w:tcPr>
            <w:tcW w:w="7413" w:type="dxa"/>
          </w:tcPr>
          <w:p w:rsidR="004F4672" w:rsidRPr="00D37AD3" w:rsidRDefault="004F4672" w:rsidP="00E903A9">
            <w:r w:rsidRPr="00D37AD3">
              <w:t>Profession</w:t>
            </w:r>
            <w:r w:rsidR="00497A97">
              <w:t xml:space="preserve">al Development Planning Guide </w:t>
            </w:r>
            <w:r w:rsidRPr="00D37AD3">
              <w:t xml:space="preserve">                   </w:t>
            </w:r>
          </w:p>
        </w:tc>
        <w:tc>
          <w:tcPr>
            <w:tcW w:w="2531" w:type="dxa"/>
          </w:tcPr>
          <w:p w:rsidR="004F4672" w:rsidRPr="00686B9F" w:rsidRDefault="004F4672" w:rsidP="00D37AD3">
            <w:pPr>
              <w:jc w:val="center"/>
            </w:pPr>
            <w:r w:rsidRPr="00686B9F">
              <w:t>25 points</w:t>
            </w:r>
          </w:p>
        </w:tc>
      </w:tr>
      <w:tr w:rsidR="004F4672" w:rsidTr="004F4672">
        <w:trPr>
          <w:trHeight w:val="243"/>
        </w:trPr>
        <w:tc>
          <w:tcPr>
            <w:tcW w:w="7413" w:type="dxa"/>
          </w:tcPr>
          <w:p w:rsidR="004F4672" w:rsidRPr="00A8112D" w:rsidRDefault="004F4672" w:rsidP="00D37AD3">
            <w:r w:rsidRPr="00A8112D">
              <w:t xml:space="preserve">Culminating Project Progress Reports 1                   </w:t>
            </w:r>
          </w:p>
        </w:tc>
        <w:tc>
          <w:tcPr>
            <w:tcW w:w="2531" w:type="dxa"/>
          </w:tcPr>
          <w:p w:rsidR="004F4672" w:rsidRPr="00686B9F" w:rsidRDefault="004F4672" w:rsidP="00D37AD3">
            <w:pPr>
              <w:jc w:val="center"/>
            </w:pPr>
            <w:r w:rsidRPr="00686B9F">
              <w:t>20 points</w:t>
            </w:r>
          </w:p>
        </w:tc>
      </w:tr>
      <w:tr w:rsidR="004F4672" w:rsidTr="004F4672">
        <w:trPr>
          <w:trHeight w:val="232"/>
        </w:trPr>
        <w:tc>
          <w:tcPr>
            <w:tcW w:w="7413" w:type="dxa"/>
          </w:tcPr>
          <w:p w:rsidR="004F4672" w:rsidRPr="00A8112D" w:rsidRDefault="004F4672" w:rsidP="00D37AD3">
            <w:r w:rsidRPr="00A8112D">
              <w:t xml:space="preserve">Culminating Project Progress Reports 2                    </w:t>
            </w:r>
          </w:p>
        </w:tc>
        <w:tc>
          <w:tcPr>
            <w:tcW w:w="2531" w:type="dxa"/>
          </w:tcPr>
          <w:p w:rsidR="004F4672" w:rsidRPr="00686B9F" w:rsidRDefault="004F4672" w:rsidP="00896BE3">
            <w:pPr>
              <w:jc w:val="center"/>
            </w:pPr>
            <w:r w:rsidRPr="00686B9F">
              <w:t>10 points</w:t>
            </w:r>
          </w:p>
        </w:tc>
      </w:tr>
      <w:tr w:rsidR="004F4672" w:rsidTr="004F4672">
        <w:trPr>
          <w:trHeight w:val="243"/>
        </w:trPr>
        <w:tc>
          <w:tcPr>
            <w:tcW w:w="7413" w:type="dxa"/>
          </w:tcPr>
          <w:p w:rsidR="004F4672" w:rsidRPr="00D37AD3" w:rsidRDefault="004F4672" w:rsidP="00E903A9">
            <w:r w:rsidRPr="00686B9F">
              <w:t>Revised School Improvement Plan</w:t>
            </w:r>
            <w:r w:rsidRPr="00D37AD3">
              <w:t xml:space="preserve">                                   </w:t>
            </w:r>
          </w:p>
        </w:tc>
        <w:tc>
          <w:tcPr>
            <w:tcW w:w="2531" w:type="dxa"/>
          </w:tcPr>
          <w:p w:rsidR="004F4672" w:rsidRPr="007B6CA5" w:rsidRDefault="004F4672" w:rsidP="00D37AD3">
            <w:pPr>
              <w:jc w:val="center"/>
              <w:rPr>
                <w:highlight w:val="yellow"/>
              </w:rPr>
            </w:pPr>
            <w:r w:rsidRPr="00686B9F">
              <w:t>10 points</w:t>
            </w:r>
          </w:p>
        </w:tc>
      </w:tr>
      <w:tr w:rsidR="004F4672" w:rsidTr="004F4672">
        <w:trPr>
          <w:trHeight w:val="243"/>
        </w:trPr>
        <w:tc>
          <w:tcPr>
            <w:tcW w:w="7413" w:type="dxa"/>
          </w:tcPr>
          <w:p w:rsidR="004F4672" w:rsidRPr="00686B9F" w:rsidRDefault="004F4672" w:rsidP="00E903A9">
            <w:r>
              <w:t>Revised Professional Growth Plan</w:t>
            </w:r>
          </w:p>
        </w:tc>
        <w:tc>
          <w:tcPr>
            <w:tcW w:w="2531" w:type="dxa"/>
          </w:tcPr>
          <w:p w:rsidR="004F4672" w:rsidRPr="00686B9F" w:rsidRDefault="004F4672" w:rsidP="00D37AD3">
            <w:pPr>
              <w:jc w:val="center"/>
            </w:pPr>
            <w:r w:rsidRPr="00686B9F">
              <w:t>10 points</w:t>
            </w:r>
          </w:p>
        </w:tc>
      </w:tr>
      <w:tr w:rsidR="004F4672" w:rsidTr="004F4672">
        <w:trPr>
          <w:trHeight w:val="243"/>
        </w:trPr>
        <w:tc>
          <w:tcPr>
            <w:tcW w:w="7413" w:type="dxa"/>
          </w:tcPr>
          <w:p w:rsidR="004F4672" w:rsidRPr="00DC264D" w:rsidRDefault="004F4672" w:rsidP="00114A69">
            <w:r w:rsidRPr="00DC264D">
              <w:t xml:space="preserve">Professional Development Plan Summary                       </w:t>
            </w:r>
          </w:p>
        </w:tc>
        <w:tc>
          <w:tcPr>
            <w:tcW w:w="2531" w:type="dxa"/>
          </w:tcPr>
          <w:p w:rsidR="004F4672" w:rsidRPr="00DC264D" w:rsidRDefault="004F4672" w:rsidP="00D37AD3">
            <w:pPr>
              <w:jc w:val="center"/>
            </w:pPr>
            <w:r w:rsidRPr="00DC264D">
              <w:t>20 points</w:t>
            </w:r>
          </w:p>
        </w:tc>
      </w:tr>
      <w:tr w:rsidR="004F4672" w:rsidTr="004F4672">
        <w:trPr>
          <w:trHeight w:val="243"/>
        </w:trPr>
        <w:tc>
          <w:tcPr>
            <w:tcW w:w="7413" w:type="dxa"/>
          </w:tcPr>
          <w:p w:rsidR="004F4672" w:rsidRPr="00D37AD3" w:rsidRDefault="004F4672" w:rsidP="00E903A9">
            <w:r w:rsidRPr="00D37AD3">
              <w:t xml:space="preserve">Resource List                                                                     </w:t>
            </w:r>
          </w:p>
        </w:tc>
        <w:tc>
          <w:tcPr>
            <w:tcW w:w="2531" w:type="dxa"/>
          </w:tcPr>
          <w:p w:rsidR="004F4672" w:rsidRPr="007B6CA5" w:rsidRDefault="004F4672" w:rsidP="00D37AD3">
            <w:pPr>
              <w:jc w:val="center"/>
              <w:rPr>
                <w:highlight w:val="yellow"/>
              </w:rPr>
            </w:pPr>
            <w:r w:rsidRPr="00686B9F">
              <w:t>10 points</w:t>
            </w:r>
          </w:p>
        </w:tc>
      </w:tr>
      <w:tr w:rsidR="004F4672" w:rsidTr="004F4672">
        <w:trPr>
          <w:trHeight w:val="243"/>
        </w:trPr>
        <w:tc>
          <w:tcPr>
            <w:tcW w:w="7413" w:type="dxa"/>
          </w:tcPr>
          <w:p w:rsidR="004F4672" w:rsidRPr="00D37AD3" w:rsidRDefault="004F4672" w:rsidP="00933B06">
            <w:r w:rsidRPr="00D37AD3">
              <w:t>Final Proposal with Signatures</w:t>
            </w:r>
            <w:r>
              <w:t xml:space="preserve"> </w:t>
            </w:r>
          </w:p>
        </w:tc>
        <w:tc>
          <w:tcPr>
            <w:tcW w:w="2531" w:type="dxa"/>
          </w:tcPr>
          <w:p w:rsidR="004F4672" w:rsidRPr="007B6CA5" w:rsidRDefault="004F4672" w:rsidP="00D37AD3">
            <w:pPr>
              <w:jc w:val="center"/>
              <w:rPr>
                <w:highlight w:val="yellow"/>
              </w:rPr>
            </w:pPr>
            <w:r w:rsidRPr="00686B9F">
              <w:t>20 points</w:t>
            </w:r>
          </w:p>
        </w:tc>
      </w:tr>
      <w:tr w:rsidR="004F4672" w:rsidTr="004F4672">
        <w:trPr>
          <w:trHeight w:val="359"/>
        </w:trPr>
        <w:tc>
          <w:tcPr>
            <w:tcW w:w="7413" w:type="dxa"/>
          </w:tcPr>
          <w:p w:rsidR="004F4672" w:rsidRPr="00D37AD3" w:rsidRDefault="004F4672" w:rsidP="002B4098">
            <w:r w:rsidRPr="00D37AD3">
              <w:t>Written Reflection of c</w:t>
            </w:r>
            <w:r>
              <w:t xml:space="preserve">ulminating project presentation/experience </w:t>
            </w:r>
          </w:p>
        </w:tc>
        <w:tc>
          <w:tcPr>
            <w:tcW w:w="2531" w:type="dxa"/>
          </w:tcPr>
          <w:p w:rsidR="004F4672" w:rsidRPr="007B6CA5" w:rsidRDefault="004F4672" w:rsidP="00D37AD3">
            <w:pPr>
              <w:jc w:val="center"/>
              <w:rPr>
                <w:highlight w:val="yellow"/>
              </w:rPr>
            </w:pPr>
            <w:r w:rsidRPr="00686B9F">
              <w:t>25 points</w:t>
            </w:r>
          </w:p>
        </w:tc>
      </w:tr>
      <w:tr w:rsidR="004F4672" w:rsidTr="004F4672">
        <w:trPr>
          <w:trHeight w:val="243"/>
        </w:trPr>
        <w:tc>
          <w:tcPr>
            <w:tcW w:w="7413" w:type="dxa"/>
          </w:tcPr>
          <w:p w:rsidR="004F4672" w:rsidRPr="00D37AD3" w:rsidRDefault="004F4672" w:rsidP="00D37AD3">
            <w:r w:rsidRPr="00686B9F">
              <w:t>Presentation Video</w:t>
            </w:r>
            <w:r w:rsidRPr="00D37AD3">
              <w:t xml:space="preserve">                                                           </w:t>
            </w:r>
          </w:p>
        </w:tc>
        <w:tc>
          <w:tcPr>
            <w:tcW w:w="2531" w:type="dxa"/>
          </w:tcPr>
          <w:p w:rsidR="004F4672" w:rsidRPr="007B6CA5" w:rsidRDefault="004F4672" w:rsidP="00D37AD3">
            <w:pPr>
              <w:jc w:val="center"/>
              <w:rPr>
                <w:highlight w:val="yellow"/>
              </w:rPr>
            </w:pPr>
            <w:r w:rsidRPr="00686B9F">
              <w:t>75 points</w:t>
            </w:r>
          </w:p>
        </w:tc>
      </w:tr>
      <w:tr w:rsidR="004F4672" w:rsidTr="004F4672">
        <w:trPr>
          <w:trHeight w:val="243"/>
        </w:trPr>
        <w:tc>
          <w:tcPr>
            <w:tcW w:w="7413" w:type="dxa"/>
          </w:tcPr>
          <w:p w:rsidR="004F4672" w:rsidRPr="00D37AD3" w:rsidRDefault="004F4672" w:rsidP="00D37AD3">
            <w:r w:rsidRPr="00D37AD3">
              <w:t xml:space="preserve">Sign-in Sheet and Agenda                                                   </w:t>
            </w:r>
          </w:p>
        </w:tc>
        <w:tc>
          <w:tcPr>
            <w:tcW w:w="2531" w:type="dxa"/>
          </w:tcPr>
          <w:p w:rsidR="004F4672" w:rsidRPr="007B6CA5" w:rsidRDefault="004F4672" w:rsidP="00D37AD3">
            <w:pPr>
              <w:jc w:val="center"/>
              <w:rPr>
                <w:highlight w:val="yellow"/>
              </w:rPr>
            </w:pPr>
            <w:r w:rsidRPr="00686B9F">
              <w:t>25 points</w:t>
            </w:r>
          </w:p>
        </w:tc>
      </w:tr>
      <w:tr w:rsidR="004F4672" w:rsidTr="004F4672">
        <w:trPr>
          <w:trHeight w:val="243"/>
        </w:trPr>
        <w:tc>
          <w:tcPr>
            <w:tcW w:w="7413" w:type="dxa"/>
          </w:tcPr>
          <w:p w:rsidR="004F4672" w:rsidRPr="00D37AD3" w:rsidRDefault="004F4672" w:rsidP="00D37AD3">
            <w:r w:rsidRPr="00D37AD3">
              <w:t xml:space="preserve">Presentation Power Point                                                  </w:t>
            </w:r>
          </w:p>
        </w:tc>
        <w:tc>
          <w:tcPr>
            <w:tcW w:w="2531" w:type="dxa"/>
          </w:tcPr>
          <w:p w:rsidR="004F4672" w:rsidRPr="007B6CA5" w:rsidRDefault="004F4672" w:rsidP="00D37AD3">
            <w:pPr>
              <w:jc w:val="center"/>
              <w:rPr>
                <w:highlight w:val="yellow"/>
              </w:rPr>
            </w:pPr>
            <w:r w:rsidRPr="00686B9F">
              <w:t>25 points</w:t>
            </w:r>
          </w:p>
        </w:tc>
      </w:tr>
      <w:tr w:rsidR="004F4672" w:rsidTr="004F4672">
        <w:trPr>
          <w:trHeight w:val="243"/>
        </w:trPr>
        <w:tc>
          <w:tcPr>
            <w:tcW w:w="7413" w:type="dxa"/>
          </w:tcPr>
          <w:p w:rsidR="004F4672" w:rsidRPr="00D37AD3" w:rsidRDefault="004F4672" w:rsidP="00D37AD3"/>
        </w:tc>
        <w:tc>
          <w:tcPr>
            <w:tcW w:w="2531" w:type="dxa"/>
          </w:tcPr>
          <w:p w:rsidR="004F4672" w:rsidRPr="00D37AD3" w:rsidRDefault="004F4672" w:rsidP="00D37AD3">
            <w:pPr>
              <w:jc w:val="center"/>
            </w:pPr>
          </w:p>
        </w:tc>
      </w:tr>
      <w:tr w:rsidR="004F4672" w:rsidTr="004F4672">
        <w:trPr>
          <w:trHeight w:val="232"/>
        </w:trPr>
        <w:tc>
          <w:tcPr>
            <w:tcW w:w="7413" w:type="dxa"/>
          </w:tcPr>
          <w:p w:rsidR="004F4672" w:rsidRPr="00933B06" w:rsidRDefault="004F4672" w:rsidP="00933B06">
            <w:pPr>
              <w:tabs>
                <w:tab w:val="left" w:pos="6300"/>
                <w:tab w:val="left" w:pos="7020"/>
              </w:tabs>
              <w:jc w:val="center"/>
              <w:rPr>
                <w:b/>
              </w:rPr>
            </w:pPr>
            <w:r w:rsidRPr="00933B06">
              <w:rPr>
                <w:b/>
              </w:rPr>
              <w:t>Course Total</w:t>
            </w:r>
          </w:p>
        </w:tc>
        <w:tc>
          <w:tcPr>
            <w:tcW w:w="2531" w:type="dxa"/>
          </w:tcPr>
          <w:p w:rsidR="004F4672" w:rsidRPr="00933B06" w:rsidRDefault="004F4672" w:rsidP="00DC264D">
            <w:pPr>
              <w:jc w:val="center"/>
              <w:rPr>
                <w:b/>
              </w:rPr>
            </w:pPr>
            <w:r w:rsidRPr="00933B06">
              <w:rPr>
                <w:b/>
              </w:rPr>
              <w:t>6</w:t>
            </w:r>
            <w:r>
              <w:rPr>
                <w:b/>
              </w:rPr>
              <w:t>7</w:t>
            </w:r>
            <w:r w:rsidRPr="00933B06">
              <w:rPr>
                <w:b/>
              </w:rPr>
              <w:t>0 points</w:t>
            </w:r>
          </w:p>
        </w:tc>
      </w:tr>
    </w:tbl>
    <w:p w:rsidR="0011739F" w:rsidRDefault="00F108EE" w:rsidP="00F108EE">
      <w:r>
        <w:tab/>
      </w:r>
      <w:r w:rsidR="0068027C">
        <w:t xml:space="preserve">      </w:t>
      </w:r>
    </w:p>
    <w:p w:rsidR="00CB4C6D" w:rsidRDefault="00DD7DA4" w:rsidP="0011739F">
      <w:pPr>
        <w:rPr>
          <w:b/>
        </w:rPr>
      </w:pPr>
      <w:r>
        <w:t>The information a</w:t>
      </w:r>
      <w:r w:rsidR="0011739F">
        <w:t>bove can be changed as deemed necessary by the professor.</w:t>
      </w:r>
      <w:r w:rsidR="005B3000">
        <w:t xml:space="preserve"> </w:t>
      </w:r>
      <w:r w:rsidR="0011739F">
        <w:t xml:space="preserve">All work is due as announced by the professor. </w:t>
      </w:r>
      <w:r w:rsidR="000E2164" w:rsidRPr="00072D52">
        <w:rPr>
          <w:b/>
          <w:u w:val="single"/>
        </w:rPr>
        <w:t>Unless approved by the professor in advance, a</w:t>
      </w:r>
      <w:r w:rsidR="0011739F" w:rsidRPr="00072D52">
        <w:rPr>
          <w:b/>
          <w:u w:val="single"/>
        </w:rPr>
        <w:t>ny work turned in late will be penalized 10% per day</w:t>
      </w:r>
      <w:r w:rsidR="004022FB">
        <w:rPr>
          <w:b/>
          <w:u w:val="single"/>
        </w:rPr>
        <w:t>.</w:t>
      </w:r>
      <w:r w:rsidR="00072D52" w:rsidRPr="00072D52">
        <w:rPr>
          <w:b/>
          <w:u w:val="single"/>
        </w:rPr>
        <w:t xml:space="preserve"> </w:t>
      </w:r>
      <w:r w:rsidR="00CB4C6D" w:rsidRPr="00CB4C6D">
        <w:rPr>
          <w:b/>
          <w:color w:val="000000" w:themeColor="text1"/>
        </w:rPr>
        <w:t>After 5 days, late work will not be accepted.</w:t>
      </w:r>
      <w:r w:rsidR="00CB4C6D" w:rsidRPr="00CB4C6D">
        <w:rPr>
          <w:b/>
        </w:rPr>
        <w:t xml:space="preserve"> </w:t>
      </w:r>
    </w:p>
    <w:p w:rsidR="0011739F" w:rsidRPr="00CB4C6D" w:rsidRDefault="00CB4C6D" w:rsidP="0011739F">
      <w:pPr>
        <w:rPr>
          <w:u w:val="single"/>
        </w:rPr>
      </w:pPr>
      <w:r w:rsidRPr="00CB4C6D">
        <w:rPr>
          <w:b/>
          <w:u w:val="single"/>
        </w:rPr>
        <w:t xml:space="preserve">Initial and response-to-classmate </w:t>
      </w:r>
      <w:r w:rsidR="00072D52" w:rsidRPr="00CB4C6D">
        <w:rPr>
          <w:b/>
          <w:u w:val="single"/>
        </w:rPr>
        <w:t xml:space="preserve">discussion forums are </w:t>
      </w:r>
      <w:r w:rsidRPr="00CB4C6D">
        <w:rPr>
          <w:b/>
          <w:u w:val="single"/>
        </w:rPr>
        <w:t xml:space="preserve">not accepted after the due date for each.  </w:t>
      </w:r>
      <w:r w:rsidR="0011739F" w:rsidRPr="00CB4C6D">
        <w:rPr>
          <w:b/>
          <w:u w:val="single"/>
        </w:rPr>
        <w:t xml:space="preserve"> </w:t>
      </w:r>
    </w:p>
    <w:p w:rsidR="00B96B9A" w:rsidRDefault="00B0462B" w:rsidP="00E903A9">
      <w:pPr>
        <w:ind w:left="720"/>
      </w:pPr>
      <w:r>
        <w:t xml:space="preserve">             </w:t>
      </w:r>
    </w:p>
    <w:p w:rsidR="00DD7DA4" w:rsidRDefault="00DD7DA4" w:rsidP="00DD7DA4">
      <w:r>
        <w:t xml:space="preserve">Grading Scale: </w:t>
      </w:r>
    </w:p>
    <w:p w:rsidR="00DD7DA4" w:rsidRDefault="00DD7DA4" w:rsidP="00DD7DA4">
      <w:r>
        <w:t xml:space="preserve">A          93 – 100%       </w:t>
      </w:r>
      <w:r w:rsidR="00FF0767">
        <w:t>D</w:t>
      </w:r>
      <w:r w:rsidR="00FF0767">
        <w:tab/>
        <w:t>65</w:t>
      </w:r>
      <w:r>
        <w:t>-74</w:t>
      </w:r>
    </w:p>
    <w:p w:rsidR="00DD7DA4" w:rsidRDefault="00DD7DA4" w:rsidP="00DD7DA4">
      <w:r>
        <w:t xml:space="preserve">B          85 – 92             </w:t>
      </w:r>
      <w:r w:rsidR="00FF0767">
        <w:t>F</w:t>
      </w:r>
      <w:r w:rsidR="00FF0767">
        <w:tab/>
      </w:r>
      <w:r>
        <w:t>64 and below</w:t>
      </w:r>
    </w:p>
    <w:p w:rsidR="00DD7DA4" w:rsidRDefault="00DD7DA4" w:rsidP="00DD7DA4">
      <w:r>
        <w:t xml:space="preserve">C          75 – 84  </w:t>
      </w:r>
    </w:p>
    <w:p w:rsidR="00DD7DA4" w:rsidRDefault="00DD7DA4" w:rsidP="00E903A9">
      <w:pPr>
        <w:rPr>
          <w:b/>
        </w:rPr>
      </w:pPr>
    </w:p>
    <w:p w:rsidR="00E903A9" w:rsidRPr="00CB4C6D" w:rsidRDefault="00E903A9" w:rsidP="00E903A9">
      <w:pPr>
        <w:rPr>
          <w:b/>
        </w:rPr>
      </w:pPr>
      <w:r w:rsidRPr="005B7D42">
        <w:rPr>
          <w:b/>
        </w:rPr>
        <w:lastRenderedPageBreak/>
        <w:t>Important:</w:t>
      </w:r>
      <w:r>
        <w:t xml:space="preserve">   Rank I culminating project paper submitted; score of 3.0 </w:t>
      </w:r>
      <w:r w:rsidR="00E458C8">
        <w:t>(191</w:t>
      </w:r>
      <w:r w:rsidR="0011739F">
        <w:t xml:space="preserve"> points</w:t>
      </w:r>
      <w:r w:rsidR="00C443EC">
        <w:t xml:space="preserve"> or higher</w:t>
      </w:r>
      <w:r w:rsidR="0011739F">
        <w:t>)</w:t>
      </w:r>
      <w:r w:rsidR="00A9105D">
        <w:t xml:space="preserve"> </w:t>
      </w:r>
      <w:r>
        <w:t>required for successful program exit.</w:t>
      </w:r>
      <w:r w:rsidR="000D5602">
        <w:t xml:space="preserve">  </w:t>
      </w:r>
      <w:r w:rsidR="00EF2E68" w:rsidRPr="005B3000">
        <w:rPr>
          <w:b/>
          <w:u w:val="single"/>
        </w:rPr>
        <w:t>In order to suc</w:t>
      </w:r>
      <w:r w:rsidR="005B3000" w:rsidRPr="005B3000">
        <w:rPr>
          <w:b/>
          <w:u w:val="single"/>
        </w:rPr>
        <w:t>cessfully</w:t>
      </w:r>
      <w:r w:rsidR="00EF2E68" w:rsidRPr="005B3000">
        <w:rPr>
          <w:b/>
          <w:u w:val="single"/>
        </w:rPr>
        <w:t xml:space="preserve"> complete this class</w:t>
      </w:r>
      <w:r w:rsidR="006C0B50" w:rsidRPr="005B3000">
        <w:rPr>
          <w:b/>
          <w:u w:val="single"/>
        </w:rPr>
        <w:t>, the</w:t>
      </w:r>
      <w:r w:rsidR="00EF2E68" w:rsidRPr="005B3000">
        <w:rPr>
          <w:b/>
          <w:u w:val="single"/>
        </w:rPr>
        <w:t xml:space="preserve"> presentation must be completed as outlined</w:t>
      </w:r>
      <w:r w:rsidR="00EF2E68">
        <w:rPr>
          <w:b/>
          <w:i/>
        </w:rPr>
        <w:t>.</w:t>
      </w:r>
    </w:p>
    <w:p w:rsidR="00985D96" w:rsidRDefault="00985D96" w:rsidP="005007DA">
      <w:pPr>
        <w:rPr>
          <w:b/>
          <w:i/>
        </w:rPr>
      </w:pPr>
    </w:p>
    <w:p w:rsidR="00985D96" w:rsidRPr="00C15CBC" w:rsidRDefault="005007DA" w:rsidP="00222F88">
      <w:pPr>
        <w:jc w:val="center"/>
        <w:rPr>
          <w:b/>
        </w:rPr>
      </w:pPr>
      <w:r w:rsidRPr="00C15CBC">
        <w:rPr>
          <w:b/>
        </w:rPr>
        <w:t>Class Attendance and Participation</w:t>
      </w:r>
    </w:p>
    <w:p w:rsidR="00985D96" w:rsidRDefault="00985D96" w:rsidP="005007DA">
      <w:pPr>
        <w:rPr>
          <w:b/>
        </w:rPr>
      </w:pPr>
    </w:p>
    <w:p w:rsidR="00591BCD" w:rsidRPr="00985D96" w:rsidRDefault="0004465F" w:rsidP="005007DA">
      <w:pPr>
        <w:rPr>
          <w:b/>
        </w:rPr>
      </w:pPr>
      <w:r w:rsidRPr="00FD5840">
        <w:rPr>
          <w:b/>
          <w:u w:val="single"/>
        </w:rPr>
        <w:t>Class attendance is based on the student being present for the class CHATS</w:t>
      </w:r>
      <w:r w:rsidR="00591BCD">
        <w:t>. Attendance will be checked at the beginning of the session and again at random times during the class</w:t>
      </w:r>
      <w:r w:rsidR="00591BCD" w:rsidRPr="00591BCD">
        <w:rPr>
          <w:b/>
        </w:rPr>
        <w:t xml:space="preserve"> (</w:t>
      </w:r>
      <w:r w:rsidR="00591BCD" w:rsidRPr="00FD5840">
        <w:rPr>
          <w:b/>
          <w:u w:val="single"/>
        </w:rPr>
        <w:t>The professor will periodically ask questions during chat time</w:t>
      </w:r>
      <w:r w:rsidR="00591BCD">
        <w:rPr>
          <w:b/>
          <w:u w:val="single"/>
        </w:rPr>
        <w:t>;</w:t>
      </w:r>
      <w:r w:rsidR="00591BCD" w:rsidRPr="00FD5840">
        <w:rPr>
          <w:b/>
          <w:u w:val="single"/>
        </w:rPr>
        <w:t xml:space="preserve"> </w:t>
      </w:r>
      <w:r w:rsidR="00591BCD">
        <w:rPr>
          <w:b/>
          <w:u w:val="single"/>
        </w:rPr>
        <w:t xml:space="preserve">if you do not promptly </w:t>
      </w:r>
      <w:r w:rsidR="00591BCD" w:rsidRPr="00FD5840">
        <w:rPr>
          <w:b/>
          <w:u w:val="single"/>
        </w:rPr>
        <w:t>respond, you will be counted absent</w:t>
      </w:r>
      <w:r w:rsidR="00591BCD">
        <w:rPr>
          <w:b/>
          <w:u w:val="single"/>
        </w:rPr>
        <w:t>)</w:t>
      </w:r>
      <w:r w:rsidR="00591BCD">
        <w:t xml:space="preserve">. You must be present for all class attendance checks to be considered present for the entire class. </w:t>
      </w:r>
      <w:r w:rsidR="000D5602">
        <w:t>Two absences</w:t>
      </w:r>
      <w:r w:rsidR="005007DA" w:rsidRPr="005007DA">
        <w:t xml:space="preserve"> results in an automatic “F for the course. Students will be graded on their ability to ask pertinent questions and critically discuss issues related to the learning activities of the class (small and large group online discussions, study </w:t>
      </w:r>
    </w:p>
    <w:p w:rsidR="00C805DD" w:rsidRDefault="005007DA" w:rsidP="005007DA">
      <w:r w:rsidRPr="005007DA">
        <w:t>questions and reflective writing assignments. Please notify the instructor if you are to be absent</w:t>
      </w:r>
      <w:r w:rsidR="00FD5840">
        <w:t>.</w:t>
      </w:r>
    </w:p>
    <w:p w:rsidR="00C15CBC" w:rsidRPr="00591BCD" w:rsidRDefault="00C15CBC" w:rsidP="005007DA"/>
    <w:p w:rsidR="00461CA7" w:rsidRPr="00C15CBC" w:rsidRDefault="00461CA7" w:rsidP="00222F88">
      <w:pPr>
        <w:jc w:val="center"/>
        <w:rPr>
          <w:b/>
        </w:rPr>
      </w:pPr>
      <w:r w:rsidRPr="00C15CBC">
        <w:rPr>
          <w:b/>
        </w:rPr>
        <w:t>Discussion Forum Scoring Guide</w:t>
      </w:r>
    </w:p>
    <w:p w:rsidR="00461CA7" w:rsidRPr="00EC7569" w:rsidRDefault="00461CA7" w:rsidP="00461CA7">
      <w:pPr>
        <w:jc w:val="center"/>
      </w:pPr>
    </w:p>
    <w:p w:rsidR="000949DF" w:rsidRDefault="00461CA7" w:rsidP="00CB4C6D">
      <w:pPr>
        <w:rPr>
          <w:b/>
        </w:rPr>
      </w:pPr>
      <w:r w:rsidRPr="00EC7569">
        <w:t xml:space="preserve">Participation in discussion forums includes </w:t>
      </w:r>
      <w:r w:rsidRPr="00EC7569">
        <w:rPr>
          <w:b/>
        </w:rPr>
        <w:t>an initial response</w:t>
      </w:r>
      <w:r w:rsidRPr="00EC7569">
        <w:t xml:space="preserve"> to the discussion forum prompt provided by the professor and responding to </w:t>
      </w:r>
      <w:r w:rsidRPr="00EC7569">
        <w:rPr>
          <w:b/>
        </w:rPr>
        <w:t>a minimum of two other classmates’ responses per discussion forum.</w:t>
      </w:r>
      <w:r w:rsidRPr="00EC7569">
        <w:t xml:space="preserve">  Discussion forums are based on readings fo</w:t>
      </w:r>
      <w:r w:rsidR="00591BCD">
        <w:t>r the course and are designed</w:t>
      </w:r>
      <w:r w:rsidRPr="00EC7569">
        <w:t xml:space="preserve"> </w:t>
      </w:r>
      <w:r w:rsidR="00591BCD">
        <w:t xml:space="preserve">for </w:t>
      </w:r>
      <w:r w:rsidRPr="00EC7569">
        <w:t xml:space="preserve">conversation about the course content for the week.  </w:t>
      </w:r>
      <w:r w:rsidR="00CB4C6D">
        <w:t>Discussion forums</w:t>
      </w:r>
      <w:r w:rsidRPr="00EC7569">
        <w:t xml:space="preserve"> prepare students for the activities and assignments, so it is crucial for the class that they are completed </w:t>
      </w:r>
      <w:r w:rsidR="00CB4C6D">
        <w:t>as they</w:t>
      </w:r>
      <w:r w:rsidRPr="00EC7569">
        <w:t xml:space="preserve"> are assigned.  </w:t>
      </w:r>
      <w:r w:rsidR="00CB4C6D">
        <w:rPr>
          <w:b/>
          <w:u w:val="single"/>
        </w:rPr>
        <w:t xml:space="preserve"> </w:t>
      </w:r>
      <w:r w:rsidRPr="00EC7569">
        <w:t xml:space="preserve"> </w:t>
      </w:r>
    </w:p>
    <w:p w:rsidR="00CB4C6D" w:rsidRDefault="00CB4C6D" w:rsidP="004022FB">
      <w:pPr>
        <w:widowControl w:val="0"/>
        <w:tabs>
          <w:tab w:val="left" w:pos="90"/>
        </w:tabs>
      </w:pPr>
    </w:p>
    <w:p w:rsidR="004022FB" w:rsidRPr="004022FB" w:rsidRDefault="004022FB" w:rsidP="004022FB">
      <w:pPr>
        <w:widowControl w:val="0"/>
        <w:tabs>
          <w:tab w:val="left" w:pos="90"/>
        </w:tabs>
      </w:pPr>
      <w:r w:rsidRPr="004022FB">
        <w:t>***</w:t>
      </w:r>
      <w:r w:rsidRPr="004022FB">
        <w:rPr>
          <w:b/>
          <w:u w:val="single"/>
        </w:rPr>
        <w:t>All initial forum re</w:t>
      </w:r>
      <w:r w:rsidR="00C356B8">
        <w:rPr>
          <w:b/>
          <w:u w:val="single"/>
        </w:rPr>
        <w:t>sp</w:t>
      </w:r>
      <w:r w:rsidR="00904757">
        <w:rPr>
          <w:b/>
          <w:u w:val="single"/>
        </w:rPr>
        <w:t>onses are due by midnight on Satur</w:t>
      </w:r>
      <w:r>
        <w:rPr>
          <w:b/>
          <w:u w:val="single"/>
        </w:rPr>
        <w:t>day.</w:t>
      </w:r>
      <w:r w:rsidRPr="004022FB">
        <w:t xml:space="preserve">  </w:t>
      </w:r>
      <w:r w:rsidRPr="004022FB">
        <w:rPr>
          <w:b/>
          <w:u w:val="single"/>
        </w:rPr>
        <w:t>NO responses will receive credit after that time</w:t>
      </w:r>
      <w:r w:rsidRPr="004022FB">
        <w:rPr>
          <w:b/>
        </w:rPr>
        <w:t>.</w:t>
      </w:r>
      <w:r w:rsidRPr="004022FB">
        <w:t xml:space="preserve"> </w:t>
      </w:r>
    </w:p>
    <w:p w:rsidR="004022FB" w:rsidRPr="004022FB" w:rsidRDefault="004022FB" w:rsidP="004022FB">
      <w:pPr>
        <w:widowControl w:val="0"/>
        <w:tabs>
          <w:tab w:val="left" w:pos="90"/>
        </w:tabs>
      </w:pPr>
    </w:p>
    <w:p w:rsidR="00C356B8" w:rsidRDefault="004022FB" w:rsidP="004022FB">
      <w:pPr>
        <w:spacing w:line="276" w:lineRule="auto"/>
        <w:rPr>
          <w:b/>
        </w:rPr>
      </w:pPr>
      <w:r w:rsidRPr="004022FB">
        <w:t>***</w:t>
      </w:r>
      <w:r w:rsidRPr="004022FB">
        <w:rPr>
          <w:b/>
          <w:u w:val="single"/>
        </w:rPr>
        <w:t xml:space="preserve">All responses to classmates are due by midnight on </w:t>
      </w:r>
      <w:r w:rsidR="00904757">
        <w:rPr>
          <w:b/>
          <w:u w:val="single"/>
        </w:rPr>
        <w:t>Mon</w:t>
      </w:r>
      <w:r>
        <w:rPr>
          <w:b/>
          <w:u w:val="single"/>
        </w:rPr>
        <w:t>da</w:t>
      </w:r>
      <w:r w:rsidR="00CB4C6D">
        <w:rPr>
          <w:b/>
          <w:u w:val="single"/>
        </w:rPr>
        <w:t>y</w:t>
      </w:r>
      <w:r w:rsidRPr="004022FB">
        <w:rPr>
          <w:b/>
          <w:u w:val="single"/>
        </w:rPr>
        <w:t>.</w:t>
      </w:r>
      <w:r w:rsidRPr="004022FB">
        <w:rPr>
          <w:b/>
        </w:rPr>
        <w:t xml:space="preserve"> </w:t>
      </w:r>
      <w:r w:rsidR="00DD7DA4" w:rsidRPr="00C356B8">
        <w:rPr>
          <w:b/>
        </w:rPr>
        <w:t>You</w:t>
      </w:r>
      <w:r w:rsidR="00C356B8">
        <w:t xml:space="preserve"> </w:t>
      </w:r>
      <w:r w:rsidRPr="004022FB">
        <w:rPr>
          <w:b/>
        </w:rPr>
        <w:t xml:space="preserve">will not receive credit for response discussion forums that are </w:t>
      </w:r>
      <w:r>
        <w:rPr>
          <w:b/>
        </w:rPr>
        <w:t>submitted</w:t>
      </w:r>
      <w:r w:rsidRPr="004022FB">
        <w:rPr>
          <w:b/>
        </w:rPr>
        <w:t xml:space="preserve"> after that time. If you choose to put your forums off until the last minute and an emergency arises, an extension will not be granted.   </w:t>
      </w:r>
    </w:p>
    <w:p w:rsidR="000949DF" w:rsidRDefault="000949DF" w:rsidP="00AD1A84">
      <w:pPr>
        <w:spacing w:line="276" w:lineRule="auto"/>
        <w:rPr>
          <w:b/>
        </w:rPr>
      </w:pPr>
    </w:p>
    <w:p w:rsidR="00F93447" w:rsidRDefault="00F93447" w:rsidP="00222F88">
      <w:pPr>
        <w:jc w:val="center"/>
        <w:rPr>
          <w:rFonts w:eastAsia="Calibri"/>
          <w:b/>
        </w:rPr>
      </w:pPr>
      <w:r w:rsidRPr="00F93447">
        <w:rPr>
          <w:rFonts w:eastAsia="Calibri"/>
          <w:b/>
        </w:rPr>
        <w:t>Incomplete Policy</w:t>
      </w:r>
    </w:p>
    <w:p w:rsidR="00F93447" w:rsidRDefault="00F93447" w:rsidP="00222F88">
      <w:pPr>
        <w:jc w:val="center"/>
        <w:rPr>
          <w:rFonts w:eastAsia="Calibri"/>
          <w:b/>
        </w:rPr>
      </w:pPr>
    </w:p>
    <w:p w:rsidR="00427097" w:rsidRPr="00B0204F" w:rsidRDefault="004950B4" w:rsidP="0051021A">
      <w:r w:rsidRPr="004950B4">
        <w:t xml:space="preserve">Candidates may request an Incomplete </w:t>
      </w:r>
      <w:r w:rsidRPr="004950B4">
        <w:rPr>
          <w:b/>
        </w:rPr>
        <w:t>before Week 8.</w:t>
      </w:r>
      <w:r w:rsidRPr="004950B4">
        <w:t xml:space="preserve"> </w:t>
      </w:r>
      <w:r w:rsidR="00A51F13">
        <w:t xml:space="preserve"> </w:t>
      </w:r>
      <w:r w:rsidRPr="004950B4">
        <w:t xml:space="preserve">A grade of “I” can be assigned to a student when the course requirements are not completed due to illness, accident, death in the immediate family, or other verifiable, extenuating circumstances.  The course requirements to change the “I” grade must be completed within 9 weeks from the time awarded.  It is the student’s responsibility to complete requirements within the 9 week period.  It is the professor’s responsibility to change the grade by filling out the proper forms in the Office of Student Records. </w:t>
      </w:r>
      <w:r w:rsidRPr="004950B4">
        <w:rPr>
          <w:rFonts w:eastAsia="Calibri"/>
        </w:rPr>
        <w:t>If by the end of the designated time, the requirements have not been met, the professor will change the “I” to an “F</w:t>
      </w:r>
    </w:p>
    <w:p w:rsidR="00427097" w:rsidRDefault="00427097" w:rsidP="0051021A">
      <w:pPr>
        <w:rPr>
          <w:rFonts w:eastAsia="Calibri"/>
          <w:sz w:val="22"/>
          <w:szCs w:val="22"/>
        </w:rPr>
      </w:pPr>
    </w:p>
    <w:p w:rsidR="0011593C" w:rsidRDefault="0051021A" w:rsidP="00222F88">
      <w:pPr>
        <w:jc w:val="center"/>
        <w:rPr>
          <w:b/>
        </w:rPr>
      </w:pPr>
      <w:r w:rsidRPr="00D53FDD">
        <w:rPr>
          <w:b/>
        </w:rPr>
        <w:t>Communication Methods</w:t>
      </w:r>
    </w:p>
    <w:p w:rsidR="0051021A" w:rsidRPr="0011593C" w:rsidRDefault="0051021A" w:rsidP="0051021A">
      <w:pPr>
        <w:rPr>
          <w:b/>
        </w:rPr>
      </w:pPr>
      <w:r w:rsidRPr="00D53FDD">
        <w:t xml:space="preserve">Communication during and outside of class will be primarily online; therefore, it is important that class members practice </w:t>
      </w:r>
      <w:r w:rsidRPr="00D53FDD">
        <w:rPr>
          <w:b/>
        </w:rPr>
        <w:t>netiquette</w:t>
      </w:r>
      <w:r w:rsidRPr="00D53FDD">
        <w:t xml:space="preserve">—the rules for polite and effective online communication.  Some important rules to keep in mind as you participate in the </w:t>
      </w:r>
      <w:r>
        <w:t>Adobe Connect</w:t>
      </w:r>
      <w:r w:rsidRPr="00D53FDD">
        <w:t xml:space="preserve"> are:  </w:t>
      </w:r>
    </w:p>
    <w:p w:rsidR="0051021A" w:rsidRPr="00891297" w:rsidRDefault="0051021A" w:rsidP="0051021A">
      <w:pPr>
        <w:numPr>
          <w:ilvl w:val="0"/>
          <w:numId w:val="6"/>
        </w:numPr>
        <w:contextualSpacing/>
      </w:pPr>
      <w:r w:rsidRPr="00891297">
        <w:t xml:space="preserve">Keep your microphone muted when you are not speaking.  This will </w:t>
      </w:r>
    </w:p>
    <w:p w:rsidR="0051021A" w:rsidRPr="00891297" w:rsidRDefault="0051021A" w:rsidP="00427097">
      <w:pPr>
        <w:ind w:left="1920"/>
        <w:contextualSpacing/>
      </w:pPr>
      <w:r w:rsidRPr="00891297">
        <w:t>keep distracting background noise to a minimum and also eliminate echoing when other classmates are speaking.</w:t>
      </w:r>
    </w:p>
    <w:p w:rsidR="0051021A" w:rsidRDefault="0051021A" w:rsidP="0051021A">
      <w:pPr>
        <w:numPr>
          <w:ilvl w:val="0"/>
          <w:numId w:val="6"/>
        </w:numPr>
        <w:contextualSpacing/>
      </w:pPr>
      <w:r w:rsidRPr="00891297">
        <w:t>Do not make comments in the chat box while the professor or other students are speaking during class.   It is distracting to the speaker and other students.</w:t>
      </w:r>
    </w:p>
    <w:p w:rsidR="0051021A" w:rsidRPr="00891297" w:rsidRDefault="0051021A" w:rsidP="0051021A">
      <w:pPr>
        <w:ind w:left="1920"/>
        <w:contextualSpacing/>
      </w:pPr>
    </w:p>
    <w:p w:rsidR="0051021A" w:rsidRPr="00D53FDD" w:rsidRDefault="0051021A" w:rsidP="0051021A">
      <w:r w:rsidRPr="00D53FDD">
        <w:lastRenderedPageBreak/>
        <w:t xml:space="preserve">Some important rules to keep in mind as you participate in the </w:t>
      </w:r>
      <w:r w:rsidRPr="00D53FDD">
        <w:rPr>
          <w:b/>
        </w:rPr>
        <w:t>discussion forums</w:t>
      </w:r>
      <w:r w:rsidRPr="00D53FDD">
        <w:t xml:space="preserve"> and </w:t>
      </w:r>
      <w:r w:rsidRPr="00D53FDD">
        <w:rPr>
          <w:b/>
        </w:rPr>
        <w:t>online chat</w:t>
      </w:r>
      <w:r w:rsidRPr="00D53FDD">
        <w:t xml:space="preserve"> are:</w:t>
      </w:r>
    </w:p>
    <w:p w:rsidR="0051021A" w:rsidRPr="00891297" w:rsidRDefault="0051021A" w:rsidP="0051021A">
      <w:pPr>
        <w:numPr>
          <w:ilvl w:val="0"/>
          <w:numId w:val="6"/>
        </w:numPr>
        <w:contextualSpacing/>
      </w:pPr>
      <w:r w:rsidRPr="00891297">
        <w:t xml:space="preserve">Be friendly and positive.  In online communication, it is not possible to view facial expressions and body language or to hear the tone and volume of the voice, so messages may be misinterpreted.  </w:t>
      </w:r>
    </w:p>
    <w:p w:rsidR="0051021A" w:rsidRPr="00891297" w:rsidRDefault="0051021A" w:rsidP="0051021A">
      <w:pPr>
        <w:numPr>
          <w:ilvl w:val="0"/>
          <w:numId w:val="6"/>
        </w:numPr>
        <w:contextualSpacing/>
      </w:pPr>
      <w:r w:rsidRPr="00891297">
        <w:t>Avoid using sarcasm, and make sure humor is “G” rated and appropriate for all audiences.  Profanity will not be tolerated.</w:t>
      </w:r>
    </w:p>
    <w:p w:rsidR="0051021A" w:rsidRPr="00891297" w:rsidRDefault="0051021A" w:rsidP="0051021A">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r w:rsidRPr="00891297">
        <w:t xml:space="preserve">Avoid using slang.  Do not type in all capital letters—it appears that you are yelling at your audience. </w:t>
      </w:r>
    </w:p>
    <w:p w:rsidR="0051021A" w:rsidRPr="00631CBF" w:rsidRDefault="0051021A" w:rsidP="0051021A">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r w:rsidRPr="00891297">
        <w:t xml:space="preserve">Be professional.  Avoid using smiley faces and other emoticons in responses.  Do not use abbreviations used in text messages. </w:t>
      </w:r>
    </w:p>
    <w:p w:rsidR="0051021A" w:rsidRPr="001A4C50" w:rsidRDefault="0051021A" w:rsidP="0051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20"/>
        <w:contextualSpacing/>
        <w:rPr>
          <w:b/>
          <w:sz w:val="28"/>
        </w:rPr>
      </w:pPr>
    </w:p>
    <w:p w:rsidR="001A4C50" w:rsidRPr="001A4C50" w:rsidRDefault="001A4C50" w:rsidP="001A4C50">
      <w:pPr>
        <w:rPr>
          <w:szCs w:val="22"/>
        </w:rPr>
      </w:pPr>
      <w:r w:rsidRPr="001A4C50">
        <w:rPr>
          <w:szCs w:val="22"/>
        </w:rPr>
        <w:t>Students are expected to activate and regularly use the university provided email domain (studentname@stu.campbellsville.edu) for all email communication for this class.</w:t>
      </w:r>
    </w:p>
    <w:p w:rsidR="001A4C50" w:rsidRPr="00891297" w:rsidRDefault="001A4C50" w:rsidP="001A4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p>
    <w:p w:rsidR="00C805DD" w:rsidRDefault="0051021A" w:rsidP="00CD3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3FDD">
        <w:t xml:space="preserve">When communicating with your professor in </w:t>
      </w:r>
      <w:r w:rsidRPr="00D53FDD">
        <w:rPr>
          <w:b/>
        </w:rPr>
        <w:t>email</w:t>
      </w:r>
      <w:r w:rsidRPr="00D53FDD">
        <w:t xml:space="preserve"> remember to include your name.  </w:t>
      </w:r>
      <w:r w:rsidR="00427097">
        <w:t xml:space="preserve">Always use your CU student email.  </w:t>
      </w:r>
      <w:r w:rsidRPr="00D53FDD">
        <w:t xml:space="preserve">Also, make sure your name is on any assignment that you submit through </w:t>
      </w:r>
      <w:r w:rsidRPr="00D53FDD">
        <w:rPr>
          <w:b/>
        </w:rPr>
        <w:t>email</w:t>
      </w:r>
      <w:r w:rsidRPr="00D53FDD">
        <w:t>.</w:t>
      </w:r>
    </w:p>
    <w:p w:rsidR="0098319B" w:rsidRPr="00CD37CD" w:rsidRDefault="0098319B" w:rsidP="00CD3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1021A" w:rsidRPr="00D53FDD" w:rsidRDefault="0051021A" w:rsidP="0051021A">
      <w:pPr>
        <w:pStyle w:val="BodyTextIndent"/>
        <w:ind w:left="0"/>
        <w:rPr>
          <w:rFonts w:ascii="Times New Roman" w:hAnsi="Times New Roman"/>
          <w:b/>
          <w:bCs/>
          <w:sz w:val="24"/>
        </w:rPr>
      </w:pPr>
      <w:r w:rsidRPr="00D53FDD">
        <w:rPr>
          <w:rFonts w:ascii="Times New Roman" w:hAnsi="Times New Roman"/>
          <w:b/>
          <w:bCs/>
          <w:sz w:val="24"/>
        </w:rPr>
        <w:t>Technical Support and Assistance</w:t>
      </w:r>
    </w:p>
    <w:p w:rsidR="0051021A" w:rsidRPr="00D53FDD" w:rsidRDefault="0051021A" w:rsidP="0051021A">
      <w:pPr>
        <w:pStyle w:val="BodyTextIndent"/>
        <w:ind w:left="0"/>
        <w:rPr>
          <w:rFonts w:ascii="Times New Roman" w:hAnsi="Times New Roman"/>
          <w:bCs/>
          <w:sz w:val="24"/>
        </w:rPr>
      </w:pPr>
      <w:r w:rsidRPr="00D53FDD">
        <w:rPr>
          <w:rFonts w:ascii="Times New Roman" w:hAnsi="Times New Roman"/>
          <w:bCs/>
          <w:sz w:val="24"/>
        </w:rPr>
        <w:t>Students are required to have a computer, e-mail and Internet access to enroll in this course.  This course is delivered via online instruction.  All materials with the exclusion of the textbook are delivered via the Internet.</w:t>
      </w:r>
    </w:p>
    <w:p w:rsidR="005007DA" w:rsidRPr="0051021A" w:rsidRDefault="005007DA" w:rsidP="001A4C50">
      <w:pPr>
        <w:jc w:val="center"/>
        <w:rPr>
          <w:b/>
        </w:rPr>
      </w:pPr>
      <w:r w:rsidRPr="0051021A">
        <w:rPr>
          <w:b/>
        </w:rPr>
        <w:t>Plagiarism Policy</w:t>
      </w:r>
    </w:p>
    <w:p w:rsidR="005007DA" w:rsidRDefault="005007DA" w:rsidP="005007DA"/>
    <w:p w:rsidR="005007DA" w:rsidRDefault="005007DA" w:rsidP="005007DA">
      <w: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u w:val="single"/>
        </w:rPr>
        <w:t>2009-11 Bulletin Catalog</w:t>
      </w:r>
      <w:r>
        <w:t>)</w:t>
      </w:r>
    </w:p>
    <w:p w:rsidR="005007DA" w:rsidRDefault="005007DA" w:rsidP="005007DA"/>
    <w:p w:rsidR="005007DA" w:rsidRDefault="005007DA" w:rsidP="005007DA">
      <w: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5007DA" w:rsidRDefault="005007DA" w:rsidP="005007DA">
      <w:r>
        <w:t xml:space="preserve">If a student commits plagiarism or cheats in this course, the professor will decide on one of two penalties: (a) an </w:t>
      </w:r>
      <w:r>
        <w:rPr>
          <w:u w:val="single"/>
        </w:rPr>
        <w:t>F</w:t>
      </w:r>
      <w:r>
        <w:t xml:space="preserve"> on that assignment or (b) an </w:t>
      </w:r>
      <w:r>
        <w:rPr>
          <w:u w:val="single"/>
        </w:rPr>
        <w:t>F</w:t>
      </w:r>
      <w:r>
        <w:t xml:space="preserve"> in the course. The student’s Dean and the Vice-President for Academic Affairs will be notified of either consequence.  </w:t>
      </w:r>
    </w:p>
    <w:p w:rsidR="00A51F13" w:rsidRDefault="00A51F13" w:rsidP="00072D52">
      <w:pPr>
        <w:jc w:val="both"/>
        <w:rPr>
          <w:b/>
          <w:bCs/>
        </w:rPr>
      </w:pPr>
    </w:p>
    <w:p w:rsidR="001B64AE" w:rsidRDefault="005007DA" w:rsidP="001A4C50">
      <w:pPr>
        <w:jc w:val="center"/>
      </w:pPr>
      <w:r>
        <w:rPr>
          <w:b/>
          <w:bCs/>
        </w:rPr>
        <w:t>Disability Statement</w:t>
      </w:r>
    </w:p>
    <w:p w:rsidR="001B64AE" w:rsidRDefault="001B64AE" w:rsidP="00072D52">
      <w:pPr>
        <w:jc w:val="both"/>
      </w:pPr>
    </w:p>
    <w:p w:rsidR="001B64AE" w:rsidRDefault="005007DA" w:rsidP="00072D52">
      <w:pPr>
        <w:jc w:val="both"/>
      </w:pPr>
      <w:r>
        <w:t>Campbellsville University is committed to reasonable accommodations for students who have documented learning and physical disabilities, as well as medical and emotional conditions.  If you have a documented d</w:t>
      </w:r>
      <w:smartTag w:uri="urn:schemas-microsoft-com:office:smarttags" w:element="PersonName">
        <w:r>
          <w:t>is</w:t>
        </w:r>
      </w:smartTag>
      <w:r>
        <w:t>ability or condition of th</w:t>
      </w:r>
      <w:smartTag w:uri="urn:schemas-microsoft-com:office:smarttags" w:element="PersonName">
        <w:r>
          <w:t>is</w:t>
        </w:r>
      </w:smartTag>
      <w:r>
        <w:t xml:space="preserve"> nature, you may be eligible for d</w:t>
      </w:r>
      <w:smartTag w:uri="urn:schemas-microsoft-com:office:smarttags" w:element="PersonName">
        <w:r>
          <w:t>is</w:t>
        </w:r>
      </w:smartTag>
      <w:r>
        <w:t>ability services.  Documentation must be from a licensed professional and current in terms of assessment.  Please contact the Coordinator of Disability Services at 270-789-5192 to inquire about services.</w:t>
      </w:r>
    </w:p>
    <w:p w:rsidR="001A4C50" w:rsidRDefault="001A4C50" w:rsidP="008B6163">
      <w:pPr>
        <w:rPr>
          <w:b/>
          <w:bCs/>
          <w:u w:val="single"/>
        </w:rPr>
      </w:pPr>
    </w:p>
    <w:p w:rsidR="00224556" w:rsidRDefault="00224556" w:rsidP="008B6163">
      <w:pPr>
        <w:rPr>
          <w:b/>
          <w:bCs/>
          <w:u w:val="single"/>
        </w:rPr>
      </w:pPr>
    </w:p>
    <w:p w:rsidR="00224556" w:rsidRDefault="00224556" w:rsidP="008B6163">
      <w:pPr>
        <w:rPr>
          <w:b/>
          <w:bCs/>
          <w:u w:val="single"/>
        </w:rPr>
      </w:pPr>
    </w:p>
    <w:p w:rsidR="00461062" w:rsidRDefault="001051FA" w:rsidP="00461062">
      <w:pPr>
        <w:jc w:val="center"/>
        <w:rPr>
          <w:b/>
          <w:bCs/>
        </w:rPr>
      </w:pPr>
      <w:r w:rsidRPr="000A5E2E">
        <w:rPr>
          <w:b/>
          <w:bCs/>
        </w:rPr>
        <w:lastRenderedPageBreak/>
        <w:t>Campbellsville University’s Online Course Attendance Policy</w:t>
      </w:r>
    </w:p>
    <w:p w:rsidR="001051FA" w:rsidRDefault="001051FA" w:rsidP="00461062">
      <w:r w:rsidRPr="000A5E2E">
        <w:rPr>
          <w:b/>
          <w:bCs/>
        </w:rPr>
        <w:br/>
      </w:r>
      <w:r>
        <w:rPr>
          <w:b/>
          <w:bCs/>
        </w:rPr>
        <w:t>8-week terms:</w:t>
      </w:r>
      <w:r>
        <w:t xml:space="preserve">  Online students must participate weekly as defined by the professor in the syllabus. </w:t>
      </w:r>
      <w:r w:rsidRPr="000712E3">
        <w:rPr>
          <w:b/>
          <w:u w:val="single"/>
        </w:rPr>
        <w:t>After 1 week</w:t>
      </w:r>
      <w:r w:rsidRPr="001051FA">
        <w:rPr>
          <w:u w:val="single"/>
        </w:rPr>
        <w:t xml:space="preserve"> </w:t>
      </w:r>
      <w:r>
        <w:t xml:space="preserve">(12.5%, 1/8th of the scheduled classes) without contact the student will be issued </w:t>
      </w:r>
      <w:r w:rsidRPr="000712E3">
        <w:rPr>
          <w:b/>
          <w:u w:val="single"/>
        </w:rPr>
        <w:t>an official warning</w:t>
      </w:r>
      <w:r>
        <w:t xml:space="preserve">. </w:t>
      </w:r>
      <w:r w:rsidRPr="000712E3">
        <w:rPr>
          <w:b/>
          <w:u w:val="single"/>
        </w:rPr>
        <w:t>After the second we</w:t>
      </w:r>
      <w:r w:rsidRPr="000712E3">
        <w:rPr>
          <w:b/>
        </w:rPr>
        <w:t>ek</w:t>
      </w:r>
      <w:r>
        <w:t xml:space="preserve"> (25%, 1/4th of the scheduled class) without contact the student </w:t>
      </w:r>
      <w:r w:rsidRPr="000712E3">
        <w:rPr>
          <w:b/>
        </w:rPr>
        <w:t xml:space="preserve">would </w:t>
      </w:r>
      <w:r w:rsidRPr="000712E3">
        <w:rPr>
          <w:b/>
          <w:u w:val="single"/>
        </w:rPr>
        <w:t>fail the co</w:t>
      </w:r>
      <w:r w:rsidRPr="009163F7">
        <w:rPr>
          <w:b/>
          <w:u w:val="single"/>
        </w:rPr>
        <w:t xml:space="preserve">urse </w:t>
      </w:r>
      <w:r>
        <w:t>and a WA would be recorded.</w:t>
      </w:r>
    </w:p>
    <w:p w:rsidR="001A4C50" w:rsidRDefault="001A4C50" w:rsidP="008B6163"/>
    <w:p w:rsidR="00B3321C" w:rsidRDefault="00B3321C" w:rsidP="00B3321C">
      <w:pPr>
        <w:jc w:val="center"/>
        <w:rPr>
          <w:b/>
          <w:iCs/>
          <w:sz w:val="22"/>
          <w:szCs w:val="22"/>
          <w:u w:val="single"/>
        </w:rPr>
      </w:pPr>
      <w:r>
        <w:rPr>
          <w:b/>
          <w:iCs/>
          <w:sz w:val="22"/>
          <w:szCs w:val="22"/>
          <w:u w:val="single"/>
        </w:rPr>
        <w:t>Emergencies</w:t>
      </w:r>
    </w:p>
    <w:p w:rsidR="00B3321C" w:rsidRPr="0020071E" w:rsidRDefault="00B3321C" w:rsidP="00B3321C">
      <w:pPr>
        <w:rPr>
          <w:iCs/>
          <w:sz w:val="22"/>
          <w:szCs w:val="22"/>
        </w:rPr>
      </w:pPr>
      <w:r w:rsidRPr="0020071E">
        <w:rPr>
          <w:iCs/>
          <w:sz w:val="22"/>
          <w:szCs w:val="22"/>
        </w:rPr>
        <w:t>To report emergencies or an incident on campus please call</w:t>
      </w:r>
      <w:r>
        <w:rPr>
          <w:iCs/>
          <w:sz w:val="22"/>
          <w:szCs w:val="22"/>
        </w:rPr>
        <w:t>:</w:t>
      </w:r>
    </w:p>
    <w:p w:rsidR="00B3321C" w:rsidRPr="0020071E" w:rsidRDefault="00B3321C" w:rsidP="00B3321C">
      <w:pPr>
        <w:rPr>
          <w:iCs/>
          <w:sz w:val="22"/>
          <w:szCs w:val="22"/>
        </w:rPr>
      </w:pPr>
      <w:r w:rsidRPr="0020071E">
        <w:rPr>
          <w:iCs/>
          <w:sz w:val="22"/>
          <w:szCs w:val="22"/>
        </w:rPr>
        <w:t>The Office of Campus Safety and Security @ (270)-789-5555 or cell phone (270)-403-3611.</w:t>
      </w:r>
    </w:p>
    <w:p w:rsidR="00B3321C" w:rsidRDefault="00B3321C" w:rsidP="008B6163"/>
    <w:p w:rsidR="001A4C50" w:rsidRPr="001950A3" w:rsidRDefault="001A4C50" w:rsidP="001A4C50">
      <w:pPr>
        <w:jc w:val="center"/>
        <w:rPr>
          <w:b/>
        </w:rPr>
      </w:pPr>
      <w:r w:rsidRPr="001950A3">
        <w:rPr>
          <w:b/>
        </w:rPr>
        <w:t>Title IX Statement</w:t>
      </w:r>
    </w:p>
    <w:p w:rsidR="001A4C50" w:rsidRPr="001950A3" w:rsidRDefault="001A4C50" w:rsidP="001A4C50">
      <w:pPr>
        <w:autoSpaceDE w:val="0"/>
        <w:autoSpaceDN w:val="0"/>
        <w:rPr>
          <w:iCs/>
        </w:rPr>
      </w:pPr>
      <w:r w:rsidRPr="001950A3">
        <w:rPr>
          <w:iCs/>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1A4C50" w:rsidRPr="001950A3" w:rsidRDefault="001A4C50" w:rsidP="001A4C50">
      <w:pPr>
        <w:autoSpaceDE w:val="0"/>
        <w:autoSpaceDN w:val="0"/>
        <w:rPr>
          <w:iCs/>
        </w:rPr>
      </w:pPr>
      <w:r w:rsidRPr="001950A3">
        <w:rPr>
          <w:iCs/>
        </w:rPr>
        <w:t xml:space="preserve">Title IX Coordinator: Terry VanMeter; 1 University Drive; UPO Box 944; Administration Office 8A; Phone – 270-789-5016; Email – </w:t>
      </w:r>
      <w:hyperlink r:id="rId9" w:history="1">
        <w:r w:rsidRPr="001950A3">
          <w:rPr>
            <w:iCs/>
            <w:u w:val="single"/>
          </w:rPr>
          <w:t>twvanmeter@campbellsville.edu</w:t>
        </w:r>
      </w:hyperlink>
    </w:p>
    <w:p w:rsidR="001A4C50" w:rsidRPr="00CF4930" w:rsidRDefault="001A4C50" w:rsidP="001A4C50">
      <w:pPr>
        <w:rPr>
          <w:iCs/>
          <w:u w:val="single"/>
        </w:rPr>
      </w:pPr>
      <w:r w:rsidRPr="001950A3">
        <w:rPr>
          <w:iCs/>
        </w:rPr>
        <w:t xml:space="preserve">Information regarding the reporting of sexual violence and the resources that are available to victims of sexual violence is set forth at: </w:t>
      </w:r>
      <w:hyperlink r:id="rId10" w:history="1">
        <w:r w:rsidRPr="001950A3">
          <w:rPr>
            <w:iCs/>
            <w:u w:val="single"/>
          </w:rPr>
          <w:t>www.campbellsville.edu/titleIX</w:t>
        </w:r>
      </w:hyperlink>
    </w:p>
    <w:p w:rsidR="001A4C50" w:rsidRPr="001A4C50" w:rsidRDefault="001A4C50" w:rsidP="001A4C50">
      <w:pPr>
        <w:rPr>
          <w:iCs/>
          <w:szCs w:val="22"/>
          <w:u w:val="single"/>
        </w:rPr>
      </w:pPr>
    </w:p>
    <w:p w:rsidR="001A4C50" w:rsidRPr="00126B29" w:rsidRDefault="001A4C50" w:rsidP="001A4C50">
      <w:pPr>
        <w:jc w:val="center"/>
        <w:rPr>
          <w:b/>
          <w:iCs/>
          <w:szCs w:val="22"/>
        </w:rPr>
      </w:pPr>
      <w:r w:rsidRPr="00126B29">
        <w:rPr>
          <w:b/>
          <w:iCs/>
          <w:szCs w:val="22"/>
        </w:rPr>
        <w:t>Student Academic Progress (SAP)</w:t>
      </w:r>
    </w:p>
    <w:p w:rsidR="001A4C50" w:rsidRPr="001A4C50" w:rsidRDefault="001A4C50" w:rsidP="001A4C50">
      <w:pPr>
        <w:jc w:val="center"/>
        <w:rPr>
          <w:b/>
          <w:iCs/>
          <w:szCs w:val="22"/>
          <w:u w:val="single"/>
        </w:rPr>
      </w:pPr>
    </w:p>
    <w:p w:rsidR="001A4C50" w:rsidRPr="001A4C50" w:rsidRDefault="001A4C50" w:rsidP="001A4C50">
      <w:pPr>
        <w:rPr>
          <w:szCs w:val="22"/>
        </w:rPr>
      </w:pPr>
      <w:r w:rsidRPr="001A4C50">
        <w:rPr>
          <w:szCs w:val="22"/>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1A4C50" w:rsidRPr="001A4C50" w:rsidRDefault="001A4C50" w:rsidP="008B6163">
      <w:pPr>
        <w:rPr>
          <w:sz w:val="28"/>
        </w:rPr>
      </w:pPr>
    </w:p>
    <w:p w:rsidR="001A4C50" w:rsidRPr="001A4C50" w:rsidRDefault="001A4C50" w:rsidP="001A4C50">
      <w:pPr>
        <w:jc w:val="center"/>
        <w:rPr>
          <w:b/>
          <w:szCs w:val="22"/>
        </w:rPr>
      </w:pPr>
      <w:r w:rsidRPr="001A4C50">
        <w:rPr>
          <w:b/>
          <w:szCs w:val="22"/>
        </w:rPr>
        <w:t>Disposition Assessment</w:t>
      </w:r>
    </w:p>
    <w:p w:rsidR="001A4C50" w:rsidRPr="001A4C50" w:rsidRDefault="001A4C50" w:rsidP="001A4C50">
      <w:pPr>
        <w:jc w:val="center"/>
        <w:rPr>
          <w:b/>
          <w:szCs w:val="22"/>
        </w:rPr>
      </w:pPr>
    </w:p>
    <w:p w:rsidR="001A4C50" w:rsidRPr="001A4C50" w:rsidRDefault="001A4C50" w:rsidP="001A4C50">
      <w:pPr>
        <w:rPr>
          <w:szCs w:val="22"/>
        </w:rPr>
      </w:pPr>
      <w:r w:rsidRPr="001A4C50">
        <w:rPr>
          <w:szCs w:val="22"/>
        </w:rPr>
        <w:t>Dispositions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1A4C50" w:rsidRPr="001A4C50" w:rsidRDefault="001A4C50" w:rsidP="001A4C50">
      <w:pPr>
        <w:rPr>
          <w:szCs w:val="22"/>
        </w:rPr>
      </w:pPr>
    </w:p>
    <w:p w:rsidR="001A4C50" w:rsidRPr="001A4C50" w:rsidRDefault="001A4C50" w:rsidP="001A4C50">
      <w:pPr>
        <w:rPr>
          <w:szCs w:val="22"/>
        </w:rPr>
      </w:pPr>
      <w:r w:rsidRPr="001A4C50">
        <w:rPr>
          <w:szCs w:val="22"/>
        </w:rPr>
        <w:t>Candidates (CU students) will be introduced to the education program’s conceptual framework, which includes disposition expectations in the introductory courses and will also become familiar with and commit to the Codes of Ethics for Professional Educators 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1A4C50" w:rsidRPr="001A4C50" w:rsidRDefault="001A4C50" w:rsidP="001A4C50">
      <w:pPr>
        <w:rPr>
          <w:szCs w:val="22"/>
        </w:rPr>
      </w:pPr>
    </w:p>
    <w:p w:rsidR="001A4C50" w:rsidRPr="001A4C50" w:rsidRDefault="001A4C50" w:rsidP="001A4C50">
      <w:pPr>
        <w:rPr>
          <w:szCs w:val="22"/>
        </w:rPr>
      </w:pPr>
      <w:r w:rsidRPr="001A4C50">
        <w:rPr>
          <w:szCs w:val="22"/>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0949DF" w:rsidRDefault="000949DF" w:rsidP="000949DF">
      <w:pPr>
        <w:rPr>
          <w:b/>
        </w:rPr>
      </w:pPr>
    </w:p>
    <w:p w:rsidR="00DF1B63" w:rsidRDefault="00DF1B63">
      <w:pPr>
        <w:spacing w:after="200" w:line="276" w:lineRule="auto"/>
        <w:rPr>
          <w:b/>
        </w:rPr>
      </w:pPr>
      <w:r>
        <w:rPr>
          <w:b/>
        </w:rPr>
        <w:br w:type="page"/>
      </w:r>
    </w:p>
    <w:p w:rsidR="00063382" w:rsidRPr="00476E88" w:rsidRDefault="00063382" w:rsidP="00063382">
      <w:pPr>
        <w:rPr>
          <w:b/>
          <w:sz w:val="22"/>
          <w:szCs w:val="22"/>
        </w:rPr>
      </w:pPr>
    </w:p>
    <w:p w:rsidR="00063382" w:rsidRDefault="00063382" w:rsidP="00063382">
      <w:pPr>
        <w:jc w:val="center"/>
        <w:rPr>
          <w:b/>
          <w:sz w:val="22"/>
          <w:szCs w:val="22"/>
        </w:rPr>
      </w:pPr>
      <w:r w:rsidRPr="00476E88">
        <w:rPr>
          <w:b/>
          <w:sz w:val="22"/>
          <w:szCs w:val="22"/>
        </w:rPr>
        <w:t>Discussion Forum Rubric</w:t>
      </w:r>
    </w:p>
    <w:p w:rsidR="00063382" w:rsidRDefault="00063382" w:rsidP="00063382">
      <w:pPr>
        <w:jc w:val="center"/>
        <w:rPr>
          <w:b/>
          <w:sz w:val="22"/>
          <w:szCs w:val="22"/>
        </w:rPr>
      </w:pPr>
    </w:p>
    <w:tbl>
      <w:tblPr>
        <w:tblStyle w:val="TableGrid"/>
        <w:tblW w:w="0" w:type="auto"/>
        <w:tblLook w:val="04A0" w:firstRow="1" w:lastRow="0" w:firstColumn="1" w:lastColumn="0" w:noHBand="0" w:noVBand="1"/>
      </w:tblPr>
      <w:tblGrid>
        <w:gridCol w:w="1368"/>
        <w:gridCol w:w="8208"/>
      </w:tblGrid>
      <w:tr w:rsidR="00063382" w:rsidTr="00902717">
        <w:tc>
          <w:tcPr>
            <w:tcW w:w="1368" w:type="dxa"/>
          </w:tcPr>
          <w:p w:rsidR="00063382" w:rsidRDefault="00063382" w:rsidP="00902717">
            <w:pPr>
              <w:jc w:val="center"/>
              <w:rPr>
                <w:b/>
                <w:sz w:val="22"/>
                <w:szCs w:val="22"/>
              </w:rPr>
            </w:pPr>
            <w:r>
              <w:rPr>
                <w:b/>
                <w:sz w:val="22"/>
                <w:szCs w:val="22"/>
              </w:rPr>
              <w:t xml:space="preserve">Score </w:t>
            </w:r>
          </w:p>
        </w:tc>
        <w:tc>
          <w:tcPr>
            <w:tcW w:w="8208" w:type="dxa"/>
          </w:tcPr>
          <w:p w:rsidR="00063382" w:rsidRDefault="00063382" w:rsidP="00902717">
            <w:pPr>
              <w:jc w:val="center"/>
              <w:rPr>
                <w:b/>
                <w:sz w:val="22"/>
                <w:szCs w:val="22"/>
              </w:rPr>
            </w:pPr>
            <w:r>
              <w:rPr>
                <w:b/>
                <w:sz w:val="22"/>
                <w:szCs w:val="22"/>
              </w:rPr>
              <w:t>Student Submission Characteristics</w:t>
            </w:r>
          </w:p>
          <w:p w:rsidR="00063382" w:rsidRDefault="00063382" w:rsidP="00902717">
            <w:pPr>
              <w:jc w:val="center"/>
              <w:rPr>
                <w:b/>
                <w:sz w:val="22"/>
                <w:szCs w:val="22"/>
              </w:rPr>
            </w:pPr>
            <w:bookmarkStart w:id="1" w:name="_Hlk491622967"/>
            <w:r>
              <w:rPr>
                <w:b/>
                <w:sz w:val="22"/>
                <w:szCs w:val="22"/>
              </w:rPr>
              <w:t>KTPS/InTASC: 3(n-r), 9, 10</w:t>
            </w:r>
            <w:bookmarkEnd w:id="1"/>
          </w:p>
        </w:tc>
      </w:tr>
      <w:tr w:rsidR="00063382" w:rsidTr="00902717">
        <w:tc>
          <w:tcPr>
            <w:tcW w:w="1368" w:type="dxa"/>
          </w:tcPr>
          <w:p w:rsidR="00063382" w:rsidRDefault="00063382" w:rsidP="00902717">
            <w:pPr>
              <w:jc w:val="center"/>
              <w:rPr>
                <w:b/>
                <w:sz w:val="22"/>
                <w:szCs w:val="22"/>
              </w:rPr>
            </w:pPr>
          </w:p>
          <w:p w:rsidR="00063382" w:rsidRDefault="00063382" w:rsidP="00902717">
            <w:pPr>
              <w:jc w:val="center"/>
              <w:rPr>
                <w:b/>
                <w:sz w:val="22"/>
                <w:szCs w:val="22"/>
              </w:rPr>
            </w:pPr>
          </w:p>
          <w:p w:rsidR="00063382" w:rsidRDefault="00063382" w:rsidP="00902717">
            <w:pPr>
              <w:jc w:val="center"/>
              <w:rPr>
                <w:b/>
                <w:sz w:val="22"/>
                <w:szCs w:val="22"/>
              </w:rPr>
            </w:pPr>
          </w:p>
          <w:p w:rsidR="00063382" w:rsidRDefault="00063382" w:rsidP="00902717">
            <w:pPr>
              <w:jc w:val="center"/>
              <w:rPr>
                <w:b/>
                <w:sz w:val="22"/>
                <w:szCs w:val="22"/>
              </w:rPr>
            </w:pPr>
            <w:r>
              <w:rPr>
                <w:b/>
                <w:sz w:val="22"/>
                <w:szCs w:val="22"/>
              </w:rPr>
              <w:t>10</w:t>
            </w:r>
          </w:p>
        </w:tc>
        <w:tc>
          <w:tcPr>
            <w:tcW w:w="8208" w:type="dxa"/>
          </w:tcPr>
          <w:p w:rsidR="00063382" w:rsidRPr="00E70F6C" w:rsidRDefault="00063382" w:rsidP="00063382">
            <w:pPr>
              <w:pStyle w:val="ListParagraph"/>
              <w:numPr>
                <w:ilvl w:val="0"/>
                <w:numId w:val="19"/>
              </w:numPr>
              <w:rPr>
                <w:sz w:val="22"/>
                <w:szCs w:val="22"/>
              </w:rPr>
            </w:pPr>
            <w:r w:rsidRPr="00E70F6C">
              <w:rPr>
                <w:sz w:val="22"/>
                <w:szCs w:val="22"/>
              </w:rPr>
              <w:t>Posts an insightful and informed response to the forum prompt(s).</w:t>
            </w:r>
          </w:p>
          <w:p w:rsidR="00063382" w:rsidRPr="00E70F6C" w:rsidRDefault="00063382" w:rsidP="00063382">
            <w:pPr>
              <w:pStyle w:val="ListParagraph"/>
              <w:numPr>
                <w:ilvl w:val="0"/>
                <w:numId w:val="19"/>
              </w:numPr>
              <w:rPr>
                <w:sz w:val="22"/>
                <w:szCs w:val="22"/>
              </w:rPr>
            </w:pPr>
            <w:r w:rsidRPr="00E70F6C">
              <w:rPr>
                <w:sz w:val="22"/>
                <w:szCs w:val="22"/>
              </w:rPr>
              <w:t>Response demonstrates sophisticated knowledge/understanding of the lesson content.</w:t>
            </w:r>
          </w:p>
          <w:p w:rsidR="00063382" w:rsidRDefault="00063382" w:rsidP="00063382">
            <w:pPr>
              <w:pStyle w:val="ListParagraph"/>
              <w:numPr>
                <w:ilvl w:val="0"/>
                <w:numId w:val="19"/>
              </w:numPr>
              <w:rPr>
                <w:sz w:val="22"/>
                <w:szCs w:val="22"/>
              </w:rPr>
            </w:pPr>
            <w:r w:rsidRPr="00E70F6C">
              <w:rPr>
                <w:sz w:val="22"/>
                <w:szCs w:val="22"/>
              </w:rPr>
              <w:t xml:space="preserve">Posts two or more responses to other students' posts. </w:t>
            </w:r>
          </w:p>
          <w:p w:rsidR="00063382" w:rsidRPr="00E70F6C" w:rsidRDefault="00063382" w:rsidP="00063382">
            <w:pPr>
              <w:pStyle w:val="ListParagraph"/>
              <w:numPr>
                <w:ilvl w:val="0"/>
                <w:numId w:val="19"/>
              </w:numPr>
              <w:rPr>
                <w:sz w:val="22"/>
                <w:szCs w:val="22"/>
              </w:rPr>
            </w:pPr>
            <w:r w:rsidRPr="00E70F6C">
              <w:rPr>
                <w:sz w:val="22"/>
                <w:szCs w:val="22"/>
              </w:rPr>
              <w:t>The responses reflect sophisticated knowledge/understanding of lesson content.</w:t>
            </w:r>
          </w:p>
          <w:p w:rsidR="00063382" w:rsidRPr="00E70F6C" w:rsidRDefault="00063382" w:rsidP="00063382">
            <w:pPr>
              <w:pStyle w:val="ListParagraph"/>
              <w:numPr>
                <w:ilvl w:val="0"/>
                <w:numId w:val="19"/>
              </w:numPr>
              <w:rPr>
                <w:sz w:val="22"/>
                <w:szCs w:val="22"/>
              </w:rPr>
            </w:pPr>
            <w:r w:rsidRPr="00E70F6C">
              <w:rPr>
                <w:sz w:val="22"/>
                <w:szCs w:val="22"/>
              </w:rPr>
              <w:t>Responses to other students' posts are expertly communicated and are professional in nature.</w:t>
            </w:r>
          </w:p>
        </w:tc>
      </w:tr>
      <w:tr w:rsidR="00063382" w:rsidTr="00902717">
        <w:tc>
          <w:tcPr>
            <w:tcW w:w="1368" w:type="dxa"/>
          </w:tcPr>
          <w:p w:rsidR="00063382" w:rsidRDefault="00063382" w:rsidP="00902717">
            <w:pPr>
              <w:jc w:val="center"/>
              <w:rPr>
                <w:b/>
                <w:sz w:val="22"/>
                <w:szCs w:val="22"/>
              </w:rPr>
            </w:pPr>
          </w:p>
          <w:p w:rsidR="00063382" w:rsidRDefault="00063382" w:rsidP="00902717">
            <w:pPr>
              <w:jc w:val="center"/>
              <w:rPr>
                <w:b/>
                <w:sz w:val="22"/>
                <w:szCs w:val="22"/>
              </w:rPr>
            </w:pPr>
          </w:p>
          <w:p w:rsidR="00063382" w:rsidRDefault="00063382" w:rsidP="00902717">
            <w:pPr>
              <w:jc w:val="center"/>
              <w:rPr>
                <w:b/>
                <w:sz w:val="22"/>
                <w:szCs w:val="22"/>
              </w:rPr>
            </w:pPr>
            <w:r>
              <w:rPr>
                <w:b/>
                <w:sz w:val="22"/>
                <w:szCs w:val="22"/>
              </w:rPr>
              <w:t>8</w:t>
            </w:r>
          </w:p>
        </w:tc>
        <w:tc>
          <w:tcPr>
            <w:tcW w:w="8208" w:type="dxa"/>
          </w:tcPr>
          <w:p w:rsidR="00063382" w:rsidRPr="00E70F6C" w:rsidRDefault="00063382" w:rsidP="00063382">
            <w:pPr>
              <w:pStyle w:val="ListParagraph"/>
              <w:numPr>
                <w:ilvl w:val="0"/>
                <w:numId w:val="20"/>
              </w:numPr>
              <w:rPr>
                <w:sz w:val="22"/>
                <w:szCs w:val="22"/>
              </w:rPr>
            </w:pPr>
            <w:r w:rsidRPr="00E70F6C">
              <w:rPr>
                <w:sz w:val="22"/>
                <w:szCs w:val="22"/>
              </w:rPr>
              <w:t>Posts a response to the forum prompt(s) that is informed.</w:t>
            </w:r>
          </w:p>
          <w:p w:rsidR="00063382" w:rsidRPr="00E70F6C" w:rsidRDefault="00063382" w:rsidP="00063382">
            <w:pPr>
              <w:pStyle w:val="ListParagraph"/>
              <w:numPr>
                <w:ilvl w:val="0"/>
                <w:numId w:val="20"/>
              </w:numPr>
              <w:rPr>
                <w:sz w:val="22"/>
                <w:szCs w:val="22"/>
              </w:rPr>
            </w:pPr>
            <w:r w:rsidRPr="00E70F6C">
              <w:rPr>
                <w:sz w:val="22"/>
                <w:szCs w:val="22"/>
              </w:rPr>
              <w:t>Response demonstrates knowledge/understanding of the lesson content.</w:t>
            </w:r>
          </w:p>
          <w:p w:rsidR="00063382" w:rsidRPr="00E70F6C" w:rsidRDefault="00063382" w:rsidP="00063382">
            <w:pPr>
              <w:pStyle w:val="ListParagraph"/>
              <w:numPr>
                <w:ilvl w:val="0"/>
                <w:numId w:val="20"/>
              </w:numPr>
              <w:rPr>
                <w:sz w:val="22"/>
                <w:szCs w:val="22"/>
              </w:rPr>
            </w:pPr>
            <w:r w:rsidRPr="00E70F6C">
              <w:rPr>
                <w:sz w:val="22"/>
                <w:szCs w:val="22"/>
              </w:rPr>
              <w:t xml:space="preserve">Posts at least 2 responses to other students' posts. The responses reflect knowledge/understanding of lesson content. </w:t>
            </w:r>
          </w:p>
          <w:p w:rsidR="00063382" w:rsidRPr="00E70F6C" w:rsidRDefault="00063382" w:rsidP="00063382">
            <w:pPr>
              <w:pStyle w:val="ListParagraph"/>
              <w:numPr>
                <w:ilvl w:val="0"/>
                <w:numId w:val="20"/>
              </w:numPr>
              <w:rPr>
                <w:sz w:val="22"/>
                <w:szCs w:val="22"/>
              </w:rPr>
            </w:pPr>
            <w:r w:rsidRPr="00E70F6C">
              <w:rPr>
                <w:sz w:val="22"/>
                <w:szCs w:val="22"/>
              </w:rPr>
              <w:t>Responses to other students' posts are well communicated and appropriate in nature.</w:t>
            </w:r>
          </w:p>
          <w:p w:rsidR="00063382" w:rsidRDefault="00063382" w:rsidP="00902717">
            <w:pPr>
              <w:jc w:val="center"/>
              <w:rPr>
                <w:b/>
                <w:sz w:val="22"/>
                <w:szCs w:val="22"/>
              </w:rPr>
            </w:pPr>
          </w:p>
        </w:tc>
      </w:tr>
      <w:tr w:rsidR="00063382" w:rsidTr="00902717">
        <w:tc>
          <w:tcPr>
            <w:tcW w:w="1368" w:type="dxa"/>
          </w:tcPr>
          <w:p w:rsidR="00063382" w:rsidRDefault="00063382" w:rsidP="00902717">
            <w:pPr>
              <w:jc w:val="center"/>
              <w:rPr>
                <w:b/>
                <w:sz w:val="22"/>
                <w:szCs w:val="22"/>
              </w:rPr>
            </w:pPr>
          </w:p>
          <w:p w:rsidR="00063382" w:rsidRDefault="00063382" w:rsidP="00902717">
            <w:pPr>
              <w:jc w:val="center"/>
              <w:rPr>
                <w:b/>
                <w:sz w:val="22"/>
                <w:szCs w:val="22"/>
              </w:rPr>
            </w:pPr>
          </w:p>
          <w:p w:rsidR="00063382" w:rsidRDefault="00063382" w:rsidP="00902717">
            <w:pPr>
              <w:jc w:val="center"/>
              <w:rPr>
                <w:b/>
                <w:sz w:val="22"/>
                <w:szCs w:val="22"/>
              </w:rPr>
            </w:pPr>
          </w:p>
          <w:p w:rsidR="00063382" w:rsidRDefault="00063382" w:rsidP="00902717">
            <w:pPr>
              <w:jc w:val="center"/>
              <w:rPr>
                <w:b/>
                <w:sz w:val="22"/>
                <w:szCs w:val="22"/>
              </w:rPr>
            </w:pPr>
            <w:r>
              <w:rPr>
                <w:b/>
                <w:sz w:val="22"/>
                <w:szCs w:val="22"/>
              </w:rPr>
              <w:t>6</w:t>
            </w:r>
          </w:p>
        </w:tc>
        <w:tc>
          <w:tcPr>
            <w:tcW w:w="8208" w:type="dxa"/>
          </w:tcPr>
          <w:p w:rsidR="00063382" w:rsidRPr="00E70F6C" w:rsidRDefault="00063382" w:rsidP="00063382">
            <w:pPr>
              <w:pStyle w:val="ListParagraph"/>
              <w:numPr>
                <w:ilvl w:val="0"/>
                <w:numId w:val="21"/>
              </w:numPr>
              <w:rPr>
                <w:sz w:val="22"/>
                <w:szCs w:val="22"/>
              </w:rPr>
            </w:pPr>
            <w:r w:rsidRPr="00E70F6C">
              <w:rPr>
                <w:sz w:val="22"/>
                <w:szCs w:val="22"/>
              </w:rPr>
              <w:t>Posts a response to the forum prompt(s).</w:t>
            </w:r>
          </w:p>
          <w:p w:rsidR="00063382" w:rsidRPr="00E70F6C" w:rsidRDefault="00063382" w:rsidP="00063382">
            <w:pPr>
              <w:pStyle w:val="ListParagraph"/>
              <w:numPr>
                <w:ilvl w:val="0"/>
                <w:numId w:val="21"/>
              </w:numPr>
              <w:rPr>
                <w:sz w:val="22"/>
                <w:szCs w:val="22"/>
              </w:rPr>
            </w:pPr>
            <w:r w:rsidRPr="00E70F6C">
              <w:rPr>
                <w:sz w:val="22"/>
                <w:szCs w:val="22"/>
              </w:rPr>
              <w:t>Response demonstrates some/limited knowledge/understanding of the lesson content.</w:t>
            </w:r>
          </w:p>
          <w:p w:rsidR="00063382" w:rsidRPr="00E70F6C" w:rsidRDefault="00063382" w:rsidP="00063382">
            <w:pPr>
              <w:pStyle w:val="ListParagraph"/>
              <w:numPr>
                <w:ilvl w:val="0"/>
                <w:numId w:val="21"/>
              </w:numPr>
              <w:rPr>
                <w:sz w:val="22"/>
                <w:szCs w:val="22"/>
              </w:rPr>
            </w:pPr>
            <w:r w:rsidRPr="00E70F6C">
              <w:rPr>
                <w:sz w:val="22"/>
                <w:szCs w:val="22"/>
              </w:rPr>
              <w:t>Posts less than 2 responses to other students' posts or 2 responses that are  ineffective. The response(s) reflect limited knowledge/understanding of the lesson content.</w:t>
            </w:r>
          </w:p>
          <w:p w:rsidR="00063382" w:rsidRPr="00E70F6C" w:rsidRDefault="00063382" w:rsidP="00063382">
            <w:pPr>
              <w:pStyle w:val="ListParagraph"/>
              <w:numPr>
                <w:ilvl w:val="0"/>
                <w:numId w:val="21"/>
              </w:numPr>
              <w:rPr>
                <w:sz w:val="22"/>
                <w:szCs w:val="22"/>
              </w:rPr>
            </w:pPr>
            <w:r w:rsidRPr="00E70F6C">
              <w:rPr>
                <w:sz w:val="22"/>
                <w:szCs w:val="22"/>
              </w:rPr>
              <w:t>Responses to other students' post(s) are communicated but may not be appropriate in nature.</w:t>
            </w:r>
          </w:p>
          <w:p w:rsidR="00063382" w:rsidRDefault="00063382" w:rsidP="00902717">
            <w:pPr>
              <w:jc w:val="center"/>
              <w:rPr>
                <w:b/>
                <w:sz w:val="22"/>
                <w:szCs w:val="22"/>
              </w:rPr>
            </w:pPr>
            <w:r w:rsidRPr="00476E88">
              <w:rPr>
                <w:sz w:val="22"/>
                <w:szCs w:val="22"/>
              </w:rPr>
              <w:t xml:space="preserve">                                                                 </w:t>
            </w:r>
          </w:p>
        </w:tc>
      </w:tr>
      <w:tr w:rsidR="00063382" w:rsidTr="00902717">
        <w:tc>
          <w:tcPr>
            <w:tcW w:w="1368" w:type="dxa"/>
          </w:tcPr>
          <w:p w:rsidR="00063382" w:rsidRDefault="00063382" w:rsidP="00902717">
            <w:pPr>
              <w:jc w:val="center"/>
              <w:rPr>
                <w:b/>
                <w:sz w:val="22"/>
                <w:szCs w:val="22"/>
              </w:rPr>
            </w:pPr>
          </w:p>
          <w:p w:rsidR="00063382" w:rsidRDefault="00063382" w:rsidP="00902717">
            <w:pPr>
              <w:jc w:val="center"/>
              <w:rPr>
                <w:b/>
                <w:sz w:val="22"/>
                <w:szCs w:val="22"/>
              </w:rPr>
            </w:pPr>
          </w:p>
          <w:p w:rsidR="00063382" w:rsidRDefault="00063382" w:rsidP="00902717">
            <w:pPr>
              <w:jc w:val="center"/>
              <w:rPr>
                <w:b/>
                <w:sz w:val="22"/>
                <w:szCs w:val="22"/>
              </w:rPr>
            </w:pPr>
          </w:p>
          <w:p w:rsidR="00063382" w:rsidRDefault="00063382" w:rsidP="00902717">
            <w:pPr>
              <w:jc w:val="center"/>
              <w:rPr>
                <w:b/>
                <w:sz w:val="22"/>
                <w:szCs w:val="22"/>
              </w:rPr>
            </w:pPr>
            <w:r>
              <w:rPr>
                <w:b/>
                <w:sz w:val="22"/>
                <w:szCs w:val="22"/>
              </w:rPr>
              <w:t>4</w:t>
            </w:r>
          </w:p>
        </w:tc>
        <w:tc>
          <w:tcPr>
            <w:tcW w:w="8208" w:type="dxa"/>
          </w:tcPr>
          <w:p w:rsidR="00063382" w:rsidRPr="00E70F6C" w:rsidRDefault="00063382" w:rsidP="00063382">
            <w:pPr>
              <w:pStyle w:val="ListParagraph"/>
              <w:numPr>
                <w:ilvl w:val="0"/>
                <w:numId w:val="22"/>
              </w:numPr>
              <w:rPr>
                <w:sz w:val="22"/>
                <w:szCs w:val="22"/>
              </w:rPr>
            </w:pPr>
            <w:r w:rsidRPr="00E70F6C">
              <w:rPr>
                <w:sz w:val="22"/>
                <w:szCs w:val="22"/>
              </w:rPr>
              <w:t>Posts an irrelevant response to the forum prompt(s) or fails to post.</w:t>
            </w:r>
          </w:p>
          <w:p w:rsidR="00063382" w:rsidRPr="00E70F6C" w:rsidRDefault="00063382" w:rsidP="00063382">
            <w:pPr>
              <w:pStyle w:val="ListParagraph"/>
              <w:numPr>
                <w:ilvl w:val="0"/>
                <w:numId w:val="22"/>
              </w:numPr>
              <w:rPr>
                <w:sz w:val="22"/>
                <w:szCs w:val="22"/>
              </w:rPr>
            </w:pPr>
            <w:r w:rsidRPr="00E70F6C">
              <w:rPr>
                <w:sz w:val="22"/>
                <w:szCs w:val="22"/>
              </w:rPr>
              <w:t>Response demonstrates limited/no knowledge/understanding of the lesson content.</w:t>
            </w:r>
          </w:p>
          <w:p w:rsidR="00063382" w:rsidRPr="00E70F6C" w:rsidRDefault="00063382" w:rsidP="00063382">
            <w:pPr>
              <w:pStyle w:val="ListParagraph"/>
              <w:numPr>
                <w:ilvl w:val="0"/>
                <w:numId w:val="22"/>
              </w:numPr>
              <w:rPr>
                <w:sz w:val="22"/>
                <w:szCs w:val="22"/>
              </w:rPr>
            </w:pPr>
            <w:r w:rsidRPr="00E70F6C">
              <w:rPr>
                <w:sz w:val="22"/>
                <w:szCs w:val="22"/>
              </w:rPr>
              <w:t xml:space="preserve">Posts one or no responses to other students' posts and they are irrelevant. </w:t>
            </w:r>
          </w:p>
          <w:p w:rsidR="00063382" w:rsidRPr="00E70F6C" w:rsidRDefault="00063382" w:rsidP="00063382">
            <w:pPr>
              <w:pStyle w:val="ListParagraph"/>
              <w:numPr>
                <w:ilvl w:val="0"/>
                <w:numId w:val="22"/>
              </w:numPr>
              <w:rPr>
                <w:sz w:val="22"/>
                <w:szCs w:val="22"/>
              </w:rPr>
            </w:pPr>
            <w:r w:rsidRPr="00E70F6C">
              <w:rPr>
                <w:sz w:val="22"/>
                <w:szCs w:val="22"/>
              </w:rPr>
              <w:t>The post(s) reflect little/no knowledge/understanding of lesson content.</w:t>
            </w:r>
          </w:p>
          <w:p w:rsidR="00063382" w:rsidRPr="00E70F6C" w:rsidRDefault="00063382" w:rsidP="00063382">
            <w:pPr>
              <w:pStyle w:val="ListParagraph"/>
              <w:numPr>
                <w:ilvl w:val="0"/>
                <w:numId w:val="22"/>
              </w:numPr>
              <w:rPr>
                <w:sz w:val="22"/>
                <w:szCs w:val="22"/>
              </w:rPr>
            </w:pPr>
            <w:r w:rsidRPr="00E70F6C">
              <w:rPr>
                <w:sz w:val="22"/>
                <w:szCs w:val="22"/>
              </w:rPr>
              <w:t>Responses to other students' post(s) are delivered in an inappropriate and/or nature.</w:t>
            </w:r>
          </w:p>
        </w:tc>
      </w:tr>
    </w:tbl>
    <w:p w:rsidR="00063382" w:rsidRPr="00476E88" w:rsidRDefault="00063382" w:rsidP="00063382">
      <w:pPr>
        <w:rPr>
          <w:sz w:val="22"/>
          <w:szCs w:val="22"/>
        </w:rPr>
      </w:pPr>
      <w:r w:rsidRPr="00476E88">
        <w:rPr>
          <w:sz w:val="22"/>
          <w:szCs w:val="22"/>
        </w:rPr>
        <w:t>Adapted and used by permission from J. Ron Bryan</w:t>
      </w:r>
      <w:r w:rsidRPr="00476E88">
        <w:rPr>
          <w:sz w:val="22"/>
          <w:szCs w:val="22"/>
        </w:rPr>
        <w:tab/>
      </w:r>
    </w:p>
    <w:p w:rsidR="00972D9C" w:rsidRDefault="00972D9C" w:rsidP="0051021A">
      <w:pPr>
        <w:pStyle w:val="ListParagraph"/>
        <w:spacing w:before="100" w:beforeAutospacing="1" w:after="100" w:afterAutospacing="1"/>
        <w:ind w:left="0"/>
        <w:jc w:val="center"/>
        <w:rPr>
          <w:b/>
          <w:bCs/>
        </w:rPr>
      </w:pPr>
    </w:p>
    <w:p w:rsidR="0040419A" w:rsidRDefault="0040419A" w:rsidP="0040419A">
      <w:pPr>
        <w:jc w:val="center"/>
        <w:rPr>
          <w:b/>
          <w:sz w:val="22"/>
          <w:szCs w:val="22"/>
        </w:rPr>
      </w:pPr>
      <w:r>
        <w:rPr>
          <w:b/>
          <w:bCs/>
        </w:rPr>
        <w:br w:type="page"/>
      </w:r>
      <w:r w:rsidRPr="00476E88">
        <w:rPr>
          <w:b/>
          <w:sz w:val="22"/>
          <w:szCs w:val="22"/>
        </w:rPr>
        <w:lastRenderedPageBreak/>
        <w:t>CHAT Rubric/Scoring Guide:</w:t>
      </w:r>
    </w:p>
    <w:p w:rsidR="0040419A" w:rsidRDefault="0040419A" w:rsidP="0040419A">
      <w:pPr>
        <w:jc w:val="center"/>
        <w:rPr>
          <w:b/>
          <w:sz w:val="22"/>
          <w:szCs w:val="22"/>
        </w:rPr>
      </w:pPr>
    </w:p>
    <w:tbl>
      <w:tblPr>
        <w:tblStyle w:val="TableGrid"/>
        <w:tblW w:w="0" w:type="auto"/>
        <w:tblLook w:val="04A0" w:firstRow="1" w:lastRow="0" w:firstColumn="1" w:lastColumn="0" w:noHBand="0" w:noVBand="1"/>
      </w:tblPr>
      <w:tblGrid>
        <w:gridCol w:w="1458"/>
        <w:gridCol w:w="8118"/>
      </w:tblGrid>
      <w:tr w:rsidR="0040419A" w:rsidTr="0040419A">
        <w:tc>
          <w:tcPr>
            <w:tcW w:w="1458" w:type="dxa"/>
          </w:tcPr>
          <w:p w:rsidR="0040419A" w:rsidRDefault="0040419A" w:rsidP="0040419A">
            <w:pPr>
              <w:jc w:val="center"/>
              <w:rPr>
                <w:b/>
                <w:sz w:val="22"/>
                <w:szCs w:val="22"/>
              </w:rPr>
            </w:pPr>
            <w:r>
              <w:rPr>
                <w:b/>
                <w:sz w:val="22"/>
                <w:szCs w:val="22"/>
              </w:rPr>
              <w:t>Score</w:t>
            </w:r>
          </w:p>
        </w:tc>
        <w:tc>
          <w:tcPr>
            <w:tcW w:w="8118" w:type="dxa"/>
          </w:tcPr>
          <w:p w:rsidR="0040419A" w:rsidRDefault="0040419A" w:rsidP="0040419A">
            <w:pPr>
              <w:jc w:val="center"/>
              <w:rPr>
                <w:b/>
                <w:sz w:val="22"/>
                <w:szCs w:val="22"/>
              </w:rPr>
            </w:pPr>
            <w:r>
              <w:rPr>
                <w:b/>
                <w:sz w:val="22"/>
                <w:szCs w:val="22"/>
              </w:rPr>
              <w:t>Student Submission Characteristics</w:t>
            </w:r>
          </w:p>
          <w:p w:rsidR="0040419A" w:rsidRDefault="0040419A" w:rsidP="0040419A">
            <w:pPr>
              <w:jc w:val="center"/>
              <w:rPr>
                <w:b/>
                <w:sz w:val="22"/>
                <w:szCs w:val="22"/>
              </w:rPr>
            </w:pPr>
            <w:r>
              <w:rPr>
                <w:b/>
                <w:sz w:val="22"/>
                <w:szCs w:val="22"/>
              </w:rPr>
              <w:t>KTPS/InTASC: 3(n-r), 9, 10</w:t>
            </w:r>
          </w:p>
        </w:tc>
      </w:tr>
      <w:tr w:rsidR="0040419A" w:rsidTr="0040419A">
        <w:tc>
          <w:tcPr>
            <w:tcW w:w="1458" w:type="dxa"/>
          </w:tcPr>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r>
              <w:rPr>
                <w:b/>
                <w:sz w:val="22"/>
                <w:szCs w:val="22"/>
              </w:rPr>
              <w:t>10</w:t>
            </w:r>
          </w:p>
          <w:p w:rsidR="0040419A" w:rsidRDefault="0040419A" w:rsidP="0040419A">
            <w:pPr>
              <w:jc w:val="center"/>
              <w:rPr>
                <w:b/>
                <w:sz w:val="22"/>
                <w:szCs w:val="22"/>
              </w:rPr>
            </w:pPr>
          </w:p>
        </w:tc>
        <w:tc>
          <w:tcPr>
            <w:tcW w:w="8118" w:type="dxa"/>
          </w:tcPr>
          <w:p w:rsidR="0040419A" w:rsidRPr="00D378E4" w:rsidRDefault="0040419A" w:rsidP="0040419A">
            <w:pPr>
              <w:pStyle w:val="ListParagraph"/>
              <w:numPr>
                <w:ilvl w:val="0"/>
                <w:numId w:val="18"/>
              </w:numPr>
              <w:rPr>
                <w:sz w:val="22"/>
                <w:szCs w:val="22"/>
              </w:rPr>
            </w:pPr>
            <w:r w:rsidRPr="00D378E4">
              <w:rPr>
                <w:sz w:val="22"/>
                <w:szCs w:val="22"/>
              </w:rPr>
              <w:t>Logs on to chat promptly and remains engaged throughout the session without dominating chat time.</w:t>
            </w:r>
          </w:p>
          <w:p w:rsidR="0040419A" w:rsidRPr="00D378E4" w:rsidRDefault="0040419A" w:rsidP="0040419A">
            <w:pPr>
              <w:pStyle w:val="ListParagraph"/>
              <w:numPr>
                <w:ilvl w:val="0"/>
                <w:numId w:val="18"/>
              </w:numPr>
              <w:rPr>
                <w:sz w:val="22"/>
                <w:szCs w:val="22"/>
              </w:rPr>
            </w:pPr>
            <w:r w:rsidRPr="00D378E4">
              <w:rPr>
                <w:sz w:val="22"/>
                <w:szCs w:val="22"/>
              </w:rPr>
              <w:t>Asks pertinent questions and/or provides insights, opinions, and comments.</w:t>
            </w:r>
          </w:p>
          <w:p w:rsidR="0040419A" w:rsidRPr="00D378E4" w:rsidRDefault="0040419A" w:rsidP="0040419A">
            <w:pPr>
              <w:pStyle w:val="ListParagraph"/>
              <w:numPr>
                <w:ilvl w:val="0"/>
                <w:numId w:val="18"/>
              </w:numPr>
              <w:rPr>
                <w:sz w:val="22"/>
                <w:szCs w:val="22"/>
              </w:rPr>
            </w:pPr>
            <w:r w:rsidRPr="00D378E4">
              <w:rPr>
                <w:sz w:val="22"/>
                <w:szCs w:val="22"/>
              </w:rPr>
              <w:t>Discusses lesson content to clarify student understanding and instructor expectations.</w:t>
            </w:r>
          </w:p>
          <w:p w:rsidR="0040419A" w:rsidRPr="00D378E4" w:rsidRDefault="0040419A" w:rsidP="0040419A">
            <w:pPr>
              <w:pStyle w:val="ListParagraph"/>
              <w:numPr>
                <w:ilvl w:val="0"/>
                <w:numId w:val="18"/>
              </w:numPr>
              <w:rPr>
                <w:sz w:val="22"/>
                <w:szCs w:val="22"/>
              </w:rPr>
            </w:pPr>
            <w:r w:rsidRPr="00D378E4">
              <w:rPr>
                <w:sz w:val="22"/>
                <w:szCs w:val="22"/>
              </w:rPr>
              <w:t>Effectively affirms other students and/or offers opposing perspectives in a professional manner.</w:t>
            </w:r>
          </w:p>
          <w:p w:rsidR="0040419A" w:rsidRPr="00D378E4" w:rsidRDefault="0040419A" w:rsidP="0040419A">
            <w:pPr>
              <w:pStyle w:val="ListParagraph"/>
              <w:numPr>
                <w:ilvl w:val="0"/>
                <w:numId w:val="18"/>
              </w:numPr>
              <w:rPr>
                <w:sz w:val="22"/>
                <w:szCs w:val="22"/>
              </w:rPr>
            </w:pPr>
            <w:r w:rsidRPr="00D378E4">
              <w:rPr>
                <w:sz w:val="22"/>
                <w:szCs w:val="22"/>
              </w:rPr>
              <w:t>Supports and comments with information from the lesson.</w:t>
            </w:r>
          </w:p>
          <w:p w:rsidR="0040419A" w:rsidRDefault="0040419A" w:rsidP="0040419A">
            <w:pPr>
              <w:jc w:val="center"/>
              <w:rPr>
                <w:b/>
                <w:sz w:val="22"/>
                <w:szCs w:val="22"/>
              </w:rPr>
            </w:pPr>
          </w:p>
        </w:tc>
      </w:tr>
      <w:tr w:rsidR="0040419A" w:rsidTr="0040419A">
        <w:tc>
          <w:tcPr>
            <w:tcW w:w="1458" w:type="dxa"/>
          </w:tcPr>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r>
              <w:rPr>
                <w:b/>
                <w:sz w:val="22"/>
                <w:szCs w:val="22"/>
              </w:rPr>
              <w:t>8</w:t>
            </w:r>
          </w:p>
        </w:tc>
        <w:tc>
          <w:tcPr>
            <w:tcW w:w="8118" w:type="dxa"/>
          </w:tcPr>
          <w:p w:rsidR="0040419A" w:rsidRPr="006F32FF" w:rsidRDefault="0040419A" w:rsidP="0040419A">
            <w:pPr>
              <w:pStyle w:val="ListParagraph"/>
              <w:numPr>
                <w:ilvl w:val="0"/>
                <w:numId w:val="17"/>
              </w:numPr>
              <w:rPr>
                <w:sz w:val="22"/>
                <w:szCs w:val="22"/>
              </w:rPr>
            </w:pPr>
            <w:r w:rsidRPr="006F32FF">
              <w:rPr>
                <w:sz w:val="22"/>
                <w:szCs w:val="22"/>
              </w:rPr>
              <w:t>Logs on to chat and engages during the session.</w:t>
            </w:r>
          </w:p>
          <w:p w:rsidR="0040419A" w:rsidRPr="006F32FF" w:rsidRDefault="0040419A" w:rsidP="0040419A">
            <w:pPr>
              <w:pStyle w:val="ListParagraph"/>
              <w:numPr>
                <w:ilvl w:val="0"/>
                <w:numId w:val="17"/>
              </w:numPr>
              <w:rPr>
                <w:sz w:val="22"/>
                <w:szCs w:val="22"/>
              </w:rPr>
            </w:pPr>
            <w:r w:rsidRPr="006F32FF">
              <w:rPr>
                <w:sz w:val="22"/>
                <w:szCs w:val="22"/>
              </w:rPr>
              <w:t>Asks questions or provides insights, opinions, and comments.</w:t>
            </w:r>
          </w:p>
          <w:p w:rsidR="0040419A" w:rsidRPr="006F32FF" w:rsidRDefault="0040419A" w:rsidP="0040419A">
            <w:pPr>
              <w:pStyle w:val="ListParagraph"/>
              <w:numPr>
                <w:ilvl w:val="0"/>
                <w:numId w:val="17"/>
              </w:numPr>
              <w:rPr>
                <w:sz w:val="22"/>
                <w:szCs w:val="22"/>
              </w:rPr>
            </w:pPr>
            <w:r w:rsidRPr="006F32FF">
              <w:rPr>
                <w:sz w:val="22"/>
                <w:szCs w:val="22"/>
              </w:rPr>
              <w:t>Some discussion may not focus on but is essentially related to lesson content.</w:t>
            </w:r>
          </w:p>
          <w:p w:rsidR="0040419A" w:rsidRPr="006F32FF" w:rsidRDefault="0040419A" w:rsidP="0040419A">
            <w:pPr>
              <w:pStyle w:val="ListParagraph"/>
              <w:numPr>
                <w:ilvl w:val="0"/>
                <w:numId w:val="17"/>
              </w:numPr>
              <w:rPr>
                <w:sz w:val="22"/>
                <w:szCs w:val="22"/>
              </w:rPr>
            </w:pPr>
            <w:r w:rsidRPr="006F32FF">
              <w:rPr>
                <w:sz w:val="22"/>
                <w:szCs w:val="22"/>
              </w:rPr>
              <w:t>Generally affirms other students and/or offers opposing perspectives in an          acceptable manner.</w:t>
            </w:r>
          </w:p>
          <w:p w:rsidR="0040419A" w:rsidRPr="006F32FF" w:rsidRDefault="0040419A" w:rsidP="0040419A">
            <w:pPr>
              <w:pStyle w:val="ListParagraph"/>
              <w:numPr>
                <w:ilvl w:val="0"/>
                <w:numId w:val="17"/>
              </w:numPr>
              <w:rPr>
                <w:sz w:val="22"/>
                <w:szCs w:val="22"/>
              </w:rPr>
            </w:pPr>
            <w:r w:rsidRPr="006F32FF">
              <w:rPr>
                <w:sz w:val="22"/>
                <w:szCs w:val="22"/>
              </w:rPr>
              <w:t>May support some comments with information from the lesson.</w:t>
            </w:r>
          </w:p>
          <w:p w:rsidR="0040419A" w:rsidRDefault="0040419A" w:rsidP="0040419A">
            <w:pPr>
              <w:jc w:val="center"/>
              <w:rPr>
                <w:b/>
                <w:sz w:val="22"/>
                <w:szCs w:val="22"/>
              </w:rPr>
            </w:pPr>
          </w:p>
        </w:tc>
      </w:tr>
      <w:tr w:rsidR="0040419A" w:rsidTr="0040419A">
        <w:tc>
          <w:tcPr>
            <w:tcW w:w="1458" w:type="dxa"/>
          </w:tcPr>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r>
              <w:rPr>
                <w:b/>
                <w:sz w:val="22"/>
                <w:szCs w:val="22"/>
              </w:rPr>
              <w:t>6</w:t>
            </w:r>
          </w:p>
        </w:tc>
        <w:tc>
          <w:tcPr>
            <w:tcW w:w="8118" w:type="dxa"/>
          </w:tcPr>
          <w:p w:rsidR="0040419A" w:rsidRPr="006F32FF" w:rsidRDefault="0040419A" w:rsidP="0040419A">
            <w:pPr>
              <w:pStyle w:val="ListParagraph"/>
              <w:numPr>
                <w:ilvl w:val="0"/>
                <w:numId w:val="16"/>
              </w:numPr>
              <w:rPr>
                <w:sz w:val="22"/>
                <w:szCs w:val="22"/>
              </w:rPr>
            </w:pPr>
            <w:r w:rsidRPr="006F32FF">
              <w:rPr>
                <w:sz w:val="22"/>
                <w:szCs w:val="22"/>
              </w:rPr>
              <w:t>Logs on to chat but may be somewhat late and/or engages in a limited manner.</w:t>
            </w:r>
          </w:p>
          <w:p w:rsidR="0040419A" w:rsidRPr="006F32FF" w:rsidRDefault="0040419A" w:rsidP="0040419A">
            <w:pPr>
              <w:pStyle w:val="ListParagraph"/>
              <w:numPr>
                <w:ilvl w:val="0"/>
                <w:numId w:val="16"/>
              </w:numPr>
              <w:rPr>
                <w:sz w:val="22"/>
                <w:szCs w:val="22"/>
              </w:rPr>
            </w:pPr>
            <w:r w:rsidRPr="006F32FF">
              <w:rPr>
                <w:sz w:val="22"/>
                <w:szCs w:val="22"/>
              </w:rPr>
              <w:t>Rarely asks questions or provides insights, opinions, and comments.</w:t>
            </w:r>
          </w:p>
          <w:p w:rsidR="0040419A" w:rsidRPr="006F32FF" w:rsidRDefault="0040419A" w:rsidP="0040419A">
            <w:pPr>
              <w:pStyle w:val="ListParagraph"/>
              <w:numPr>
                <w:ilvl w:val="0"/>
                <w:numId w:val="16"/>
              </w:numPr>
              <w:rPr>
                <w:sz w:val="22"/>
                <w:szCs w:val="22"/>
              </w:rPr>
            </w:pPr>
            <w:r w:rsidRPr="006F32FF">
              <w:rPr>
                <w:sz w:val="22"/>
                <w:szCs w:val="22"/>
              </w:rPr>
              <w:t>Limited discussion may not be related to lesson content.</w:t>
            </w:r>
          </w:p>
          <w:p w:rsidR="0040419A" w:rsidRPr="006F32FF" w:rsidRDefault="0040419A" w:rsidP="0040419A">
            <w:pPr>
              <w:pStyle w:val="ListParagraph"/>
              <w:numPr>
                <w:ilvl w:val="0"/>
                <w:numId w:val="16"/>
              </w:numPr>
              <w:rPr>
                <w:sz w:val="22"/>
                <w:szCs w:val="22"/>
              </w:rPr>
            </w:pPr>
            <w:r w:rsidRPr="006F32FF">
              <w:rPr>
                <w:sz w:val="22"/>
                <w:szCs w:val="22"/>
              </w:rPr>
              <w:t>Affirms other students sparingly and/or offers opposing perspectives that may/may not be done in an acceptable manner.</w:t>
            </w:r>
          </w:p>
          <w:p w:rsidR="0040419A" w:rsidRPr="006F32FF" w:rsidRDefault="0040419A" w:rsidP="0040419A">
            <w:pPr>
              <w:pStyle w:val="ListParagraph"/>
              <w:numPr>
                <w:ilvl w:val="0"/>
                <w:numId w:val="16"/>
              </w:numPr>
              <w:rPr>
                <w:sz w:val="22"/>
                <w:szCs w:val="22"/>
              </w:rPr>
            </w:pPr>
            <w:r w:rsidRPr="006F32FF">
              <w:rPr>
                <w:sz w:val="22"/>
                <w:szCs w:val="22"/>
              </w:rPr>
              <w:t>Rarely supports comments/questions with information from the lesson.</w:t>
            </w:r>
          </w:p>
          <w:p w:rsidR="0040419A" w:rsidRDefault="0040419A" w:rsidP="0040419A">
            <w:pPr>
              <w:tabs>
                <w:tab w:val="left" w:pos="1540"/>
              </w:tabs>
              <w:ind w:firstLine="1545"/>
              <w:rPr>
                <w:b/>
                <w:sz w:val="22"/>
                <w:szCs w:val="22"/>
              </w:rPr>
            </w:pPr>
          </w:p>
        </w:tc>
      </w:tr>
      <w:tr w:rsidR="0040419A" w:rsidTr="0040419A">
        <w:tc>
          <w:tcPr>
            <w:tcW w:w="1458" w:type="dxa"/>
          </w:tcPr>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p>
          <w:p w:rsidR="0040419A" w:rsidRDefault="0040419A" w:rsidP="0040419A">
            <w:pPr>
              <w:jc w:val="center"/>
              <w:rPr>
                <w:b/>
                <w:sz w:val="22"/>
                <w:szCs w:val="22"/>
              </w:rPr>
            </w:pPr>
            <w:r>
              <w:rPr>
                <w:b/>
                <w:sz w:val="22"/>
                <w:szCs w:val="22"/>
              </w:rPr>
              <w:t>4</w:t>
            </w:r>
          </w:p>
        </w:tc>
        <w:tc>
          <w:tcPr>
            <w:tcW w:w="8118" w:type="dxa"/>
          </w:tcPr>
          <w:p w:rsidR="0040419A" w:rsidRPr="006F32FF" w:rsidRDefault="0040419A" w:rsidP="0040419A">
            <w:pPr>
              <w:pStyle w:val="ListParagraph"/>
              <w:numPr>
                <w:ilvl w:val="0"/>
                <w:numId w:val="15"/>
              </w:numPr>
              <w:rPr>
                <w:sz w:val="22"/>
                <w:szCs w:val="22"/>
              </w:rPr>
            </w:pPr>
            <w:r w:rsidRPr="006F32FF">
              <w:rPr>
                <w:sz w:val="22"/>
                <w:szCs w:val="22"/>
              </w:rPr>
              <w:t>Logs onto chat late (more than 10 min.) and/or engagement is limited or does not occur.</w:t>
            </w:r>
          </w:p>
          <w:p w:rsidR="0040419A" w:rsidRPr="006F32FF" w:rsidRDefault="0040419A" w:rsidP="0040419A">
            <w:pPr>
              <w:pStyle w:val="ListParagraph"/>
              <w:numPr>
                <w:ilvl w:val="0"/>
                <w:numId w:val="15"/>
              </w:numPr>
              <w:rPr>
                <w:sz w:val="22"/>
                <w:szCs w:val="22"/>
              </w:rPr>
            </w:pPr>
            <w:r w:rsidRPr="006F32FF">
              <w:rPr>
                <w:sz w:val="22"/>
                <w:szCs w:val="22"/>
              </w:rPr>
              <w:t>Questions/comments either do not occur or are perfunctory in nature (i.e., "I agree" or "me too.")</w:t>
            </w:r>
          </w:p>
          <w:p w:rsidR="0040419A" w:rsidRPr="006F32FF" w:rsidRDefault="0040419A" w:rsidP="0040419A">
            <w:pPr>
              <w:pStyle w:val="ListParagraph"/>
              <w:numPr>
                <w:ilvl w:val="0"/>
                <w:numId w:val="15"/>
              </w:numPr>
              <w:rPr>
                <w:sz w:val="22"/>
                <w:szCs w:val="22"/>
              </w:rPr>
            </w:pPr>
            <w:r w:rsidRPr="006F32FF">
              <w:rPr>
                <w:sz w:val="22"/>
                <w:szCs w:val="22"/>
              </w:rPr>
              <w:t>Any discussion is rarely if ever pertaining to lesson content.</w:t>
            </w:r>
          </w:p>
          <w:p w:rsidR="0040419A" w:rsidRPr="006F32FF" w:rsidRDefault="0040419A" w:rsidP="0040419A">
            <w:pPr>
              <w:pStyle w:val="ListParagraph"/>
              <w:numPr>
                <w:ilvl w:val="0"/>
                <w:numId w:val="15"/>
              </w:numPr>
              <w:rPr>
                <w:sz w:val="22"/>
                <w:szCs w:val="22"/>
              </w:rPr>
            </w:pPr>
            <w:r w:rsidRPr="006F32FF">
              <w:rPr>
                <w:sz w:val="22"/>
                <w:szCs w:val="22"/>
              </w:rPr>
              <w:t>Generally does not affirm others and/or offers negatively stated or no opposing perspectives.</w:t>
            </w:r>
          </w:p>
          <w:p w:rsidR="0040419A" w:rsidRPr="006F32FF" w:rsidRDefault="0040419A" w:rsidP="0040419A">
            <w:pPr>
              <w:pStyle w:val="ListParagraph"/>
              <w:numPr>
                <w:ilvl w:val="0"/>
                <w:numId w:val="15"/>
              </w:numPr>
              <w:rPr>
                <w:sz w:val="22"/>
                <w:szCs w:val="22"/>
              </w:rPr>
            </w:pPr>
            <w:r w:rsidRPr="006F32FF">
              <w:rPr>
                <w:sz w:val="22"/>
                <w:szCs w:val="22"/>
              </w:rPr>
              <w:t>Rarely if ever supports comments with lesson content.</w:t>
            </w:r>
          </w:p>
          <w:p w:rsidR="0040419A" w:rsidRDefault="0040419A" w:rsidP="0040419A">
            <w:pPr>
              <w:jc w:val="center"/>
              <w:rPr>
                <w:b/>
                <w:sz w:val="22"/>
                <w:szCs w:val="22"/>
              </w:rPr>
            </w:pPr>
          </w:p>
        </w:tc>
      </w:tr>
    </w:tbl>
    <w:p w:rsidR="0040419A" w:rsidRPr="00476E88" w:rsidRDefault="0040419A" w:rsidP="0040419A">
      <w:pPr>
        <w:jc w:val="center"/>
        <w:rPr>
          <w:b/>
          <w:sz w:val="22"/>
          <w:szCs w:val="22"/>
        </w:rPr>
      </w:pPr>
    </w:p>
    <w:p w:rsidR="0040419A" w:rsidRPr="00476E88" w:rsidRDefault="0040419A" w:rsidP="0040419A">
      <w:pPr>
        <w:rPr>
          <w:sz w:val="22"/>
          <w:szCs w:val="22"/>
        </w:rPr>
      </w:pPr>
    </w:p>
    <w:p w:rsidR="0040419A" w:rsidRPr="00476E88" w:rsidRDefault="0040419A" w:rsidP="0040419A">
      <w:pPr>
        <w:rPr>
          <w:sz w:val="22"/>
          <w:szCs w:val="22"/>
        </w:rPr>
      </w:pPr>
    </w:p>
    <w:p w:rsidR="0040419A" w:rsidRPr="00476E88" w:rsidRDefault="0040419A" w:rsidP="0040419A">
      <w:pPr>
        <w:rPr>
          <w:b/>
          <w:sz w:val="22"/>
          <w:szCs w:val="22"/>
        </w:rPr>
      </w:pPr>
      <w:r w:rsidRPr="00476E88">
        <w:rPr>
          <w:sz w:val="22"/>
          <w:szCs w:val="22"/>
        </w:rPr>
        <w:t>Adapted and used by permission from J. Ron Bryan</w:t>
      </w:r>
    </w:p>
    <w:p w:rsidR="0040419A" w:rsidRPr="00476E88" w:rsidRDefault="0040419A" w:rsidP="0040419A">
      <w:pPr>
        <w:rPr>
          <w:b/>
          <w:sz w:val="22"/>
          <w:szCs w:val="22"/>
        </w:rPr>
      </w:pPr>
    </w:p>
    <w:p w:rsidR="0040419A" w:rsidRPr="00476E88" w:rsidRDefault="0040419A" w:rsidP="0040419A">
      <w:pPr>
        <w:rPr>
          <w:b/>
          <w:sz w:val="22"/>
          <w:szCs w:val="22"/>
        </w:rPr>
      </w:pPr>
    </w:p>
    <w:p w:rsidR="0040419A" w:rsidRDefault="0040419A" w:rsidP="0040419A">
      <w:pPr>
        <w:rPr>
          <w:b/>
          <w:sz w:val="22"/>
          <w:szCs w:val="22"/>
        </w:rPr>
      </w:pPr>
    </w:p>
    <w:p w:rsidR="0040419A" w:rsidRDefault="0040419A" w:rsidP="0040419A">
      <w:pPr>
        <w:rPr>
          <w:b/>
          <w:sz w:val="22"/>
          <w:szCs w:val="22"/>
        </w:rPr>
      </w:pPr>
    </w:p>
    <w:p w:rsidR="0040419A" w:rsidRDefault="0040419A" w:rsidP="0040419A">
      <w:pPr>
        <w:rPr>
          <w:b/>
          <w:sz w:val="22"/>
          <w:szCs w:val="22"/>
        </w:rPr>
      </w:pPr>
    </w:p>
    <w:p w:rsidR="0040419A" w:rsidRDefault="0040419A" w:rsidP="0040419A">
      <w:pPr>
        <w:rPr>
          <w:b/>
          <w:sz w:val="22"/>
          <w:szCs w:val="22"/>
        </w:rPr>
      </w:pPr>
    </w:p>
    <w:p w:rsidR="0040419A" w:rsidRDefault="0040419A" w:rsidP="0040419A">
      <w:pPr>
        <w:rPr>
          <w:b/>
          <w:sz w:val="22"/>
          <w:szCs w:val="22"/>
        </w:rPr>
      </w:pPr>
    </w:p>
    <w:p w:rsidR="0040419A" w:rsidRDefault="0040419A" w:rsidP="0040419A">
      <w:pPr>
        <w:rPr>
          <w:b/>
          <w:sz w:val="22"/>
          <w:szCs w:val="22"/>
        </w:rPr>
      </w:pPr>
    </w:p>
    <w:p w:rsidR="0040419A" w:rsidRDefault="0040419A" w:rsidP="0040419A">
      <w:pPr>
        <w:rPr>
          <w:b/>
          <w:sz w:val="22"/>
          <w:szCs w:val="22"/>
        </w:rPr>
      </w:pPr>
    </w:p>
    <w:p w:rsidR="0040419A" w:rsidRDefault="0040419A" w:rsidP="0040419A">
      <w:pPr>
        <w:rPr>
          <w:b/>
          <w:sz w:val="22"/>
          <w:szCs w:val="22"/>
        </w:rPr>
      </w:pPr>
    </w:p>
    <w:p w:rsidR="0040419A" w:rsidRDefault="0040419A" w:rsidP="0040419A">
      <w:pPr>
        <w:rPr>
          <w:b/>
          <w:sz w:val="22"/>
          <w:szCs w:val="22"/>
        </w:rPr>
      </w:pPr>
    </w:p>
    <w:p w:rsidR="00DF1B63" w:rsidRDefault="00DF1B63">
      <w:pPr>
        <w:spacing w:after="200" w:line="276" w:lineRule="auto"/>
        <w:rPr>
          <w:b/>
          <w:bCs/>
        </w:rPr>
      </w:pPr>
    </w:p>
    <w:p w:rsidR="00E903A9" w:rsidRPr="00C02758" w:rsidRDefault="00E903A9" w:rsidP="0051021A">
      <w:pPr>
        <w:pStyle w:val="ListParagraph"/>
        <w:spacing w:before="100" w:beforeAutospacing="1" w:after="100" w:afterAutospacing="1"/>
        <w:ind w:left="0"/>
        <w:jc w:val="center"/>
        <w:rPr>
          <w:b/>
          <w:bCs/>
        </w:rPr>
      </w:pPr>
      <w:r w:rsidRPr="00C02758">
        <w:rPr>
          <w:b/>
          <w:bCs/>
        </w:rPr>
        <w:lastRenderedPageBreak/>
        <w:t>Bibliography</w:t>
      </w:r>
    </w:p>
    <w:p w:rsidR="00C443EC" w:rsidRDefault="00E903A9" w:rsidP="00E903A9">
      <w:r>
        <w:t xml:space="preserve">Allen, D. (2001). </w:t>
      </w:r>
      <w:r w:rsidRPr="00C02758">
        <w:t xml:space="preserve"> </w:t>
      </w:r>
      <w:r w:rsidRPr="00C02758">
        <w:rPr>
          <w:i/>
        </w:rPr>
        <w:t>Getting things done:  The art of stress-free productivity</w:t>
      </w:r>
      <w:r w:rsidRPr="00C02758">
        <w:t xml:space="preserve">, New York, Viking, </w:t>
      </w:r>
      <w:r w:rsidR="00C443EC">
        <w:t xml:space="preserve">  </w:t>
      </w:r>
    </w:p>
    <w:p w:rsidR="00E903A9" w:rsidRDefault="00C443EC" w:rsidP="00E903A9">
      <w:r>
        <w:t xml:space="preserve">           </w:t>
      </w:r>
      <w:r w:rsidR="00E903A9" w:rsidRPr="00C02758">
        <w:t>2001.</w:t>
      </w:r>
    </w:p>
    <w:p w:rsidR="00970433" w:rsidRDefault="00970433" w:rsidP="00E903A9"/>
    <w:p w:rsidR="00970433" w:rsidRDefault="00970433" w:rsidP="00970433">
      <w:r>
        <w:t>Bates, T., and Swennen, A., (2010). The  professional development of teacher educators. New York, NY: The</w:t>
      </w:r>
    </w:p>
    <w:p w:rsidR="00970433" w:rsidRPr="0030259D" w:rsidRDefault="00970433" w:rsidP="00970433">
      <w:r>
        <w:t xml:space="preserve">          Routledge, Taylor, and French Group.</w:t>
      </w:r>
    </w:p>
    <w:p w:rsidR="00A87521" w:rsidRDefault="00A87521" w:rsidP="00E903A9"/>
    <w:p w:rsidR="00A87521" w:rsidRDefault="00A87521" w:rsidP="00A87521">
      <w:r>
        <w:t>Calhoun, E., and Joyce, B. (2010). Models of professional development: A celebration of educators. Thousand</w:t>
      </w:r>
    </w:p>
    <w:p w:rsidR="00A87521" w:rsidRPr="0030259D" w:rsidRDefault="00A87521" w:rsidP="00A87521">
      <w:r>
        <w:t xml:space="preserve">          Oaks, CA: Corwin Publishers.</w:t>
      </w:r>
    </w:p>
    <w:p w:rsidR="00E903A9" w:rsidRDefault="00E903A9" w:rsidP="00E903A9"/>
    <w:p w:rsidR="00C443EC" w:rsidRDefault="00E903A9" w:rsidP="00C443EC">
      <w:pPr>
        <w:rPr>
          <w:i/>
        </w:rPr>
      </w:pPr>
      <w:r>
        <w:t>Corcoran, T.B. (1995b).</w:t>
      </w:r>
      <w:r w:rsidRPr="00D64982">
        <w:rPr>
          <w:i/>
        </w:rPr>
        <w:t xml:space="preserve"> Transforming professional development for teachers: A guide for state </w:t>
      </w:r>
      <w:r w:rsidR="00C443EC">
        <w:rPr>
          <w:i/>
        </w:rPr>
        <w:t xml:space="preserve">  </w:t>
      </w:r>
    </w:p>
    <w:p w:rsidR="00E903A9" w:rsidRPr="00C02758" w:rsidRDefault="00C443EC" w:rsidP="00C443EC">
      <w:r>
        <w:rPr>
          <w:i/>
        </w:rPr>
        <w:t xml:space="preserve">          </w:t>
      </w:r>
      <w:r w:rsidR="00E903A9" w:rsidRPr="00D64982">
        <w:rPr>
          <w:i/>
        </w:rPr>
        <w:t xml:space="preserve">policymakers. </w:t>
      </w:r>
      <w:smartTag w:uri="urn:schemas-microsoft-com:office:smarttags" w:element="place">
        <w:smartTag w:uri="urn:schemas-microsoft-com:office:smarttags" w:element="City">
          <w:r w:rsidR="00E903A9">
            <w:t>Washington</w:t>
          </w:r>
        </w:smartTag>
        <w:r w:rsidR="00E903A9">
          <w:t xml:space="preserve">, </w:t>
        </w:r>
        <w:smartTag w:uri="urn:schemas-microsoft-com:office:smarttags" w:element="State">
          <w:r w:rsidR="00E903A9">
            <w:t>DC</w:t>
          </w:r>
        </w:smartTag>
      </w:smartTag>
      <w:r w:rsidR="00E903A9">
        <w:t>: National Governors’ Association.</w:t>
      </w:r>
    </w:p>
    <w:p w:rsidR="00E903A9" w:rsidRDefault="00E903A9" w:rsidP="00E903A9"/>
    <w:p w:rsidR="00C443EC" w:rsidRDefault="00C443EC" w:rsidP="00E903A9">
      <w:r>
        <w:t xml:space="preserve">DuFour, R., Eaker, R., &amp; Dufour R. (2005). </w:t>
      </w:r>
      <w:r w:rsidRPr="00C443EC">
        <w:rPr>
          <w:i/>
        </w:rPr>
        <w:t>On common ground: The power o</w:t>
      </w:r>
      <w:r w:rsidR="00CD37CD">
        <w:rPr>
          <w:i/>
        </w:rPr>
        <w:t>f</w:t>
      </w:r>
      <w:r w:rsidRPr="00C443EC">
        <w:rPr>
          <w:i/>
        </w:rPr>
        <w:t xml:space="preserve"> professional</w:t>
      </w:r>
      <w:r>
        <w:t xml:space="preserve"> </w:t>
      </w:r>
    </w:p>
    <w:p w:rsidR="00C443EC" w:rsidRDefault="00C443EC" w:rsidP="00E903A9">
      <w:r>
        <w:t xml:space="preserve">          </w:t>
      </w:r>
      <w:r w:rsidRPr="00C443EC">
        <w:rPr>
          <w:i/>
        </w:rPr>
        <w:t>learning communities.</w:t>
      </w:r>
      <w:r>
        <w:rPr>
          <w:i/>
        </w:rPr>
        <w:t xml:space="preserve"> </w:t>
      </w:r>
      <w:r>
        <w:t>Bloomington, IN: Solution Tree.</w:t>
      </w:r>
    </w:p>
    <w:p w:rsidR="0030259D" w:rsidRDefault="0030259D" w:rsidP="0030259D">
      <w:pPr>
        <w:pStyle w:val="ListParagraph"/>
        <w:spacing w:before="100" w:beforeAutospacing="1" w:after="100" w:afterAutospacing="1"/>
        <w:ind w:left="0"/>
        <w:rPr>
          <w:bCs/>
        </w:rPr>
      </w:pPr>
      <w:r w:rsidRPr="0030259D">
        <w:rPr>
          <w:bCs/>
        </w:rPr>
        <w:t>Ende, Fred (2016). Professional development that sticks: How do I create meaningful learning experiences for</w:t>
      </w:r>
    </w:p>
    <w:p w:rsidR="00C443EC" w:rsidRPr="0030259D" w:rsidRDefault="0030259D" w:rsidP="0030259D">
      <w:pPr>
        <w:pStyle w:val="ListParagraph"/>
        <w:spacing w:before="100" w:beforeAutospacing="1" w:after="100" w:afterAutospacing="1"/>
        <w:ind w:left="0"/>
        <w:rPr>
          <w:bCs/>
        </w:rPr>
      </w:pPr>
      <w:r>
        <w:rPr>
          <w:bCs/>
        </w:rPr>
        <w:t xml:space="preserve">       </w:t>
      </w:r>
      <w:r w:rsidRPr="0030259D">
        <w:rPr>
          <w:bCs/>
        </w:rPr>
        <w:t xml:space="preserve"> </w:t>
      </w:r>
      <w:r>
        <w:rPr>
          <w:bCs/>
        </w:rPr>
        <w:t xml:space="preserve"> </w:t>
      </w:r>
      <w:r w:rsidRPr="0030259D">
        <w:rPr>
          <w:bCs/>
        </w:rPr>
        <w:t>educators?   Alexandria, VA: Association for Supervision and Curriculum Development.</w:t>
      </w:r>
    </w:p>
    <w:p w:rsidR="00E903A9" w:rsidRDefault="00E903A9" w:rsidP="00E903A9">
      <w:r>
        <w:t xml:space="preserve">Guskey, T.R.  (2000). </w:t>
      </w:r>
      <w:r w:rsidRPr="006B0376">
        <w:rPr>
          <w:i/>
        </w:rPr>
        <w:t>Evaluating professional development</w:t>
      </w:r>
      <w:r>
        <w:t xml:space="preserve">.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xml:space="preserve">: Corwin Press. </w:t>
      </w:r>
    </w:p>
    <w:p w:rsidR="00E903A9" w:rsidRDefault="00E903A9" w:rsidP="00E903A9"/>
    <w:p w:rsidR="00C443EC" w:rsidRDefault="00E903A9" w:rsidP="00E903A9">
      <w:pPr>
        <w:rPr>
          <w:i/>
        </w:rPr>
      </w:pPr>
      <w:r>
        <w:t>Guskey, T.R. &amp; Huberman, M. (1995).</w:t>
      </w:r>
      <w:r w:rsidRPr="00D64982">
        <w:rPr>
          <w:i/>
        </w:rPr>
        <w:t xml:space="preserve"> Professional development in education: New paradigms </w:t>
      </w:r>
    </w:p>
    <w:p w:rsidR="00E903A9" w:rsidRDefault="00C443EC" w:rsidP="00E903A9">
      <w:r>
        <w:rPr>
          <w:i/>
        </w:rPr>
        <w:t xml:space="preserve">          </w:t>
      </w:r>
      <w:r w:rsidR="00E903A9" w:rsidRPr="00D64982">
        <w:rPr>
          <w:i/>
        </w:rPr>
        <w:t>and practices</w:t>
      </w:r>
      <w:r w:rsidR="00E903A9">
        <w:t xml:space="preserve">. </w:t>
      </w:r>
      <w:smartTag w:uri="urn:schemas-microsoft-com:office:smarttags" w:element="place">
        <w:smartTag w:uri="urn:schemas-microsoft-com:office:smarttags" w:element="State">
          <w:r w:rsidR="00E903A9">
            <w:t>New York</w:t>
          </w:r>
        </w:smartTag>
      </w:smartTag>
      <w:r w:rsidR="00E903A9">
        <w:t>: Teachers College Press.</w:t>
      </w:r>
    </w:p>
    <w:p w:rsidR="00E903A9" w:rsidRDefault="00E903A9" w:rsidP="00E903A9"/>
    <w:p w:rsidR="00E903A9" w:rsidRDefault="00E903A9" w:rsidP="00E903A9">
      <w:r>
        <w:t xml:space="preserve">Hamblin, A.C. (1974). </w:t>
      </w:r>
      <w:r w:rsidRPr="00D64982">
        <w:rPr>
          <w:i/>
        </w:rPr>
        <w:t>Evaluation and control of training</w:t>
      </w:r>
      <w:r>
        <w:t xml:space="preserve">. </w:t>
      </w:r>
      <w:smartTag w:uri="urn:schemas-microsoft-com:office:smarttags" w:element="place">
        <w:smartTag w:uri="urn:schemas-microsoft-com:office:smarttags" w:element="State">
          <w:r>
            <w:t>New York</w:t>
          </w:r>
        </w:smartTag>
      </w:smartTag>
      <w:r>
        <w:t>: McGraw-Hill.</w:t>
      </w:r>
    </w:p>
    <w:p w:rsidR="00E903A9" w:rsidRDefault="00E903A9" w:rsidP="00E903A9"/>
    <w:p w:rsidR="00C443EC" w:rsidRDefault="00E903A9" w:rsidP="00E903A9">
      <w:r>
        <w:t xml:space="preserve">Liberman, A. (1995a). Practices that support teacher development. </w:t>
      </w:r>
      <w:r w:rsidRPr="002C3D51">
        <w:rPr>
          <w:i/>
        </w:rPr>
        <w:t>Phi Delta Kappan</w:t>
      </w:r>
      <w:r>
        <w:t xml:space="preserve">, 76(8), </w:t>
      </w:r>
    </w:p>
    <w:p w:rsidR="00E903A9" w:rsidRDefault="00C443EC" w:rsidP="00E903A9">
      <w:r>
        <w:t xml:space="preserve">          </w:t>
      </w:r>
      <w:r w:rsidR="00E903A9">
        <w:t>591-596.</w:t>
      </w:r>
    </w:p>
    <w:p w:rsidR="00E903A9" w:rsidRDefault="00E903A9" w:rsidP="00E903A9"/>
    <w:p w:rsidR="00C443EC" w:rsidRDefault="00E903A9" w:rsidP="00E903A9">
      <w:pPr>
        <w:rPr>
          <w:i/>
        </w:rPr>
      </w:pPr>
      <w:r>
        <w:t xml:space="preserve">Loucks-Horsley, S. Hewson, P. Love, N., &amp; Stiles, K.E. (1998). </w:t>
      </w:r>
      <w:r w:rsidRPr="002C3D51">
        <w:rPr>
          <w:i/>
        </w:rPr>
        <w:t xml:space="preserve">Designing professional </w:t>
      </w:r>
    </w:p>
    <w:p w:rsidR="00E903A9" w:rsidRDefault="00C443EC" w:rsidP="00E903A9">
      <w:r>
        <w:rPr>
          <w:i/>
        </w:rPr>
        <w:t xml:space="preserve">          </w:t>
      </w:r>
      <w:r w:rsidR="00E903A9" w:rsidRPr="002C3D51">
        <w:rPr>
          <w:i/>
        </w:rPr>
        <w:t>development for teachers of science and mathematics</w:t>
      </w:r>
      <w:r w:rsidR="00E903A9">
        <w:t xml:space="preserve">. </w:t>
      </w:r>
      <w:smartTag w:uri="urn:schemas-microsoft-com:office:smarttags" w:element="place">
        <w:smartTag w:uri="urn:schemas-microsoft-com:office:smarttags" w:element="City">
          <w:r w:rsidR="00E903A9">
            <w:t>Thousand Oaks</w:t>
          </w:r>
        </w:smartTag>
        <w:r w:rsidR="00E903A9">
          <w:t xml:space="preserve">, </w:t>
        </w:r>
        <w:smartTag w:uri="urn:schemas-microsoft-com:office:smarttags" w:element="State">
          <w:r w:rsidR="00E903A9">
            <w:t>CA</w:t>
          </w:r>
        </w:smartTag>
      </w:smartTag>
      <w:r w:rsidR="00E903A9">
        <w:t>: Corwin Press.</w:t>
      </w:r>
    </w:p>
    <w:p w:rsidR="00E903A9" w:rsidRDefault="00E903A9" w:rsidP="00E903A9"/>
    <w:p w:rsidR="00C443EC" w:rsidRDefault="00E903A9" w:rsidP="00E903A9">
      <w:pPr>
        <w:rPr>
          <w:i/>
        </w:rPr>
      </w:pPr>
      <w:r>
        <w:t xml:space="preserve">Miller, B., Lord, B., &amp; Dorney, J. (1994). </w:t>
      </w:r>
      <w:r w:rsidRPr="002C3D51">
        <w:rPr>
          <w:i/>
        </w:rPr>
        <w:t xml:space="preserve">Staff development for teachers: A study of </w:t>
      </w:r>
    </w:p>
    <w:p w:rsidR="00E903A9" w:rsidRDefault="00C443EC" w:rsidP="00E903A9">
      <w:r>
        <w:rPr>
          <w:i/>
        </w:rPr>
        <w:t xml:space="preserve">         </w:t>
      </w:r>
      <w:r w:rsidR="00E903A9" w:rsidRPr="002C3D51">
        <w:rPr>
          <w:i/>
        </w:rPr>
        <w:t>configurations and costs in four districts</w:t>
      </w:r>
      <w:r w:rsidR="00E903A9">
        <w:t xml:space="preserve">. </w:t>
      </w:r>
      <w:smartTag w:uri="urn:schemas-microsoft-com:office:smarttags" w:element="City">
        <w:r w:rsidR="00E903A9">
          <w:t>Newton</w:t>
        </w:r>
      </w:smartTag>
      <w:r w:rsidR="00E903A9">
        <w:t xml:space="preserve">, </w:t>
      </w:r>
      <w:smartTag w:uri="urn:schemas-microsoft-com:office:smarttags" w:element="State">
        <w:r w:rsidR="00E903A9">
          <w:t>MA</w:t>
        </w:r>
      </w:smartTag>
      <w:r w:rsidR="00E903A9">
        <w:t xml:space="preserve">: </w:t>
      </w:r>
      <w:smartTag w:uri="urn:schemas-microsoft-com:office:smarttags" w:element="place">
        <w:smartTag w:uri="urn:schemas-microsoft-com:office:smarttags" w:element="PlaceName">
          <w:r w:rsidR="00E903A9">
            <w:t>Education</w:t>
          </w:r>
        </w:smartTag>
        <w:r w:rsidR="00E903A9">
          <w:t xml:space="preserve"> </w:t>
        </w:r>
        <w:smartTag w:uri="urn:schemas-microsoft-com:office:smarttags" w:element="PlaceName">
          <w:r w:rsidR="00E903A9">
            <w:t>Development</w:t>
          </w:r>
        </w:smartTag>
        <w:r w:rsidR="00E903A9">
          <w:t xml:space="preserve"> </w:t>
        </w:r>
        <w:smartTag w:uri="urn:schemas-microsoft-com:office:smarttags" w:element="PlaceType">
          <w:r w:rsidR="00E903A9">
            <w:t>Center</w:t>
          </w:r>
        </w:smartTag>
      </w:smartTag>
      <w:r w:rsidR="00E903A9">
        <w:t>.</w:t>
      </w:r>
    </w:p>
    <w:p w:rsidR="00472C32" w:rsidRDefault="00C14B91" w:rsidP="00C14B91">
      <w:pPr>
        <w:pStyle w:val="ListParagraph"/>
        <w:spacing w:before="100" w:beforeAutospacing="1" w:after="100" w:afterAutospacing="1"/>
        <w:ind w:left="0"/>
        <w:rPr>
          <w:bCs/>
        </w:rPr>
      </w:pPr>
      <w:r w:rsidRPr="00C14B91">
        <w:rPr>
          <w:bCs/>
        </w:rPr>
        <w:t xml:space="preserve">Murray, T., and Zoul, J., (2015). </w:t>
      </w:r>
      <w:r>
        <w:rPr>
          <w:bCs/>
        </w:rPr>
        <w:t>Leading professional learning: Tools to connect and empower teachers.</w:t>
      </w:r>
    </w:p>
    <w:p w:rsidR="00E903A9" w:rsidRPr="00C14B91" w:rsidRDefault="00C14B91" w:rsidP="00C14B91">
      <w:pPr>
        <w:pStyle w:val="ListParagraph"/>
        <w:spacing w:before="100" w:beforeAutospacing="1" w:after="100" w:afterAutospacing="1"/>
        <w:ind w:left="0"/>
        <w:rPr>
          <w:bCs/>
        </w:rPr>
      </w:pPr>
      <w:r>
        <w:rPr>
          <w:bCs/>
        </w:rPr>
        <w:t xml:space="preserve"> </w:t>
      </w:r>
      <w:r w:rsidR="00472C32">
        <w:rPr>
          <w:bCs/>
        </w:rPr>
        <w:t xml:space="preserve">          </w:t>
      </w:r>
      <w:r>
        <w:t>Thousand Oaks, CA: Corwin Press.</w:t>
      </w:r>
    </w:p>
    <w:p w:rsidR="00472C32" w:rsidRDefault="00472C32" w:rsidP="00E903A9">
      <w:r>
        <w:t xml:space="preserve">Reeves, Douglas B., (2010). Transforming professional development into student results. Arlington, VA: </w:t>
      </w:r>
    </w:p>
    <w:p w:rsidR="00472C32" w:rsidRDefault="00472C32" w:rsidP="00E903A9">
      <w:r>
        <w:t xml:space="preserve">            Association for Supervision and Curriculum Development.</w:t>
      </w:r>
    </w:p>
    <w:p w:rsidR="00472C32" w:rsidRDefault="00472C32" w:rsidP="00E903A9"/>
    <w:p w:rsidR="00C443EC" w:rsidRDefault="00E903A9" w:rsidP="00E903A9">
      <w:r>
        <w:t xml:space="preserve">Sparks, D. (1995b). Focusing staff development on improving student learning. In G.Cawltti </w:t>
      </w:r>
    </w:p>
    <w:p w:rsidR="00C443EC" w:rsidRDefault="00C443EC" w:rsidP="00E903A9">
      <w:r>
        <w:t xml:space="preserve">         </w:t>
      </w:r>
      <w:r w:rsidR="00E903A9">
        <w:t xml:space="preserve">(Ed.), </w:t>
      </w:r>
      <w:r w:rsidR="00E903A9" w:rsidRPr="002C3D51">
        <w:rPr>
          <w:i/>
        </w:rPr>
        <w:t>Handbook of research on improving student achievement</w:t>
      </w:r>
      <w:r w:rsidR="00E903A9">
        <w:t xml:space="preserve"> (pp.163-169). Arlington, </w:t>
      </w:r>
      <w:r>
        <w:t xml:space="preserve">   </w:t>
      </w:r>
    </w:p>
    <w:p w:rsidR="00E903A9" w:rsidRDefault="00C443EC" w:rsidP="00E903A9">
      <w:r>
        <w:t xml:space="preserve">         </w:t>
      </w:r>
      <w:r w:rsidR="00E903A9">
        <w:t xml:space="preserve">VA: Educational Research Service. </w:t>
      </w:r>
    </w:p>
    <w:p w:rsidR="00E903A9" w:rsidRDefault="00E903A9" w:rsidP="00E903A9"/>
    <w:p w:rsidR="00C443EC" w:rsidRDefault="00E903A9" w:rsidP="00E903A9">
      <w:r>
        <w:t xml:space="preserve">Sparks D. &amp; Hirsh, S. (1997). </w:t>
      </w:r>
      <w:r w:rsidRPr="002C3D51">
        <w:rPr>
          <w:i/>
        </w:rPr>
        <w:t>A new vision for staff development.</w:t>
      </w:r>
      <w:r>
        <w:t xml:space="preserve"> </w:t>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r>
        <w:t xml:space="preserve">: Association </w:t>
      </w:r>
    </w:p>
    <w:p w:rsidR="00E903A9" w:rsidRDefault="00C443EC" w:rsidP="00E903A9">
      <w:r>
        <w:t xml:space="preserve">          </w:t>
      </w:r>
      <w:r w:rsidR="00E903A9">
        <w:t>for Supervision and Curriculum Development.</w:t>
      </w:r>
    </w:p>
    <w:p w:rsidR="00E903A9" w:rsidRDefault="00E903A9" w:rsidP="00E903A9"/>
    <w:p w:rsidR="009F3598" w:rsidRDefault="009E52D4">
      <w:r>
        <w:t>Zepeda, Sally J., (2012). Professional development: What works. 2</w:t>
      </w:r>
      <w:r w:rsidRPr="009E52D4">
        <w:rPr>
          <w:vertAlign w:val="superscript"/>
        </w:rPr>
        <w:t>nd</w:t>
      </w:r>
      <w:r>
        <w:t xml:space="preserve"> E</w:t>
      </w:r>
      <w:r w:rsidR="00461062">
        <w:t>dition. New York, NY: Routledge.</w:t>
      </w:r>
    </w:p>
    <w:sectPr w:rsidR="009F3598" w:rsidSect="0011593C">
      <w:footerReference w:type="default" r:id="rId11"/>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9D" w:rsidRDefault="00DD4C9D" w:rsidP="00D83559">
      <w:r>
        <w:separator/>
      </w:r>
    </w:p>
  </w:endnote>
  <w:endnote w:type="continuationSeparator" w:id="0">
    <w:p w:rsidR="00DD4C9D" w:rsidRDefault="00DD4C9D" w:rsidP="00D8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931694"/>
      <w:docPartObj>
        <w:docPartGallery w:val="Page Numbers (Bottom of Page)"/>
        <w:docPartUnique/>
      </w:docPartObj>
    </w:sdtPr>
    <w:sdtEndPr>
      <w:rPr>
        <w:noProof/>
      </w:rPr>
    </w:sdtEndPr>
    <w:sdtContent>
      <w:p w:rsidR="0040419A" w:rsidRDefault="0040419A">
        <w:pPr>
          <w:pStyle w:val="Footer"/>
          <w:jc w:val="right"/>
        </w:pPr>
        <w:r>
          <w:fldChar w:fldCharType="begin"/>
        </w:r>
        <w:r>
          <w:instrText xml:space="preserve"> PAGE   \* MERGEFORMAT </w:instrText>
        </w:r>
        <w:r>
          <w:fldChar w:fldCharType="separate"/>
        </w:r>
        <w:r w:rsidR="003F2005">
          <w:rPr>
            <w:noProof/>
          </w:rPr>
          <w:t>1</w:t>
        </w:r>
        <w:r>
          <w:rPr>
            <w:noProof/>
          </w:rPr>
          <w:fldChar w:fldCharType="end"/>
        </w:r>
      </w:p>
    </w:sdtContent>
  </w:sdt>
  <w:p w:rsidR="0040419A" w:rsidRDefault="00404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9D" w:rsidRDefault="00DD4C9D" w:rsidP="00D83559">
      <w:r>
        <w:separator/>
      </w:r>
    </w:p>
  </w:footnote>
  <w:footnote w:type="continuationSeparator" w:id="0">
    <w:p w:rsidR="00DD4C9D" w:rsidRDefault="00DD4C9D" w:rsidP="00D83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7E1"/>
    <w:multiLevelType w:val="multilevel"/>
    <w:tmpl w:val="2D8A933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64910"/>
    <w:multiLevelType w:val="hybridMultilevel"/>
    <w:tmpl w:val="7D546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0A92"/>
    <w:multiLevelType w:val="hybridMultilevel"/>
    <w:tmpl w:val="538E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566A"/>
    <w:multiLevelType w:val="hybridMultilevel"/>
    <w:tmpl w:val="BFE6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439C"/>
    <w:multiLevelType w:val="hybridMultilevel"/>
    <w:tmpl w:val="E0E8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94643"/>
    <w:multiLevelType w:val="hybridMultilevel"/>
    <w:tmpl w:val="6A9C5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54C61"/>
    <w:multiLevelType w:val="hybridMultilevel"/>
    <w:tmpl w:val="B2F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3243C"/>
    <w:multiLevelType w:val="hybridMultilevel"/>
    <w:tmpl w:val="4014B9E8"/>
    <w:lvl w:ilvl="0" w:tplc="0409000F">
      <w:start w:val="1"/>
      <w:numFmt w:val="decimal"/>
      <w:lvlText w:val="%1."/>
      <w:lvlJc w:val="left"/>
      <w:pPr>
        <w:ind w:left="720" w:hanging="360"/>
      </w:pPr>
    </w:lvl>
    <w:lvl w:ilvl="1" w:tplc="AB32404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6DA1"/>
    <w:multiLevelType w:val="hybridMultilevel"/>
    <w:tmpl w:val="11C8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A1EF3"/>
    <w:multiLevelType w:val="multilevel"/>
    <w:tmpl w:val="07CA38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8F1CE8"/>
    <w:multiLevelType w:val="hybridMultilevel"/>
    <w:tmpl w:val="B15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02D80"/>
    <w:multiLevelType w:val="multilevel"/>
    <w:tmpl w:val="AD40DCB8"/>
    <w:lvl w:ilvl="0">
      <w:start w:val="1"/>
      <w:numFmt w:val="decimal"/>
      <w:lvlText w:val="%1."/>
      <w:lvlJc w:val="left"/>
      <w:pPr>
        <w:tabs>
          <w:tab w:val="num" w:pos="1080"/>
        </w:tabs>
        <w:ind w:left="1080" w:hanging="360"/>
      </w:pPr>
      <w:rPr>
        <w:rFonts w:hint="default"/>
        <w:b/>
        <w:u w:val="none"/>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3B753FEB"/>
    <w:multiLevelType w:val="hybridMultilevel"/>
    <w:tmpl w:val="D318F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96CE2"/>
    <w:multiLevelType w:val="hybridMultilevel"/>
    <w:tmpl w:val="EF927B80"/>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95E6E29"/>
    <w:multiLevelType w:val="hybridMultilevel"/>
    <w:tmpl w:val="E2EE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568AF"/>
    <w:multiLevelType w:val="hybridMultilevel"/>
    <w:tmpl w:val="9566D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54FB9"/>
    <w:multiLevelType w:val="multilevel"/>
    <w:tmpl w:val="6840E6D8"/>
    <w:lvl w:ilvl="0">
      <w:start w:val="1"/>
      <w:numFmt w:val="upperLetter"/>
      <w:lvlText w:val="%1."/>
      <w:lvlJc w:val="left"/>
      <w:pPr>
        <w:tabs>
          <w:tab w:val="num" w:pos="1080"/>
        </w:tabs>
        <w:ind w:left="1080" w:hanging="360"/>
      </w:pPr>
      <w:rPr>
        <w:rFonts w:hint="default"/>
        <w:b w:val="0"/>
        <w:u w:val="none"/>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66324A87"/>
    <w:multiLevelType w:val="hybridMultilevel"/>
    <w:tmpl w:val="D1D0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02D72"/>
    <w:multiLevelType w:val="multilevel"/>
    <w:tmpl w:val="594C4E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20" w15:restartNumberingAfterBreak="0">
    <w:nsid w:val="6DD02388"/>
    <w:multiLevelType w:val="hybridMultilevel"/>
    <w:tmpl w:val="BE6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6055E"/>
    <w:multiLevelType w:val="hybridMultilevel"/>
    <w:tmpl w:val="3BEA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8"/>
  </w:num>
  <w:num w:numId="4">
    <w:abstractNumId w:val="0"/>
  </w:num>
  <w:num w:numId="5">
    <w:abstractNumId w:val="10"/>
  </w:num>
  <w:num w:numId="6">
    <w:abstractNumId w:val="13"/>
  </w:num>
  <w:num w:numId="7">
    <w:abstractNumId w:val="16"/>
  </w:num>
  <w:num w:numId="8">
    <w:abstractNumId w:val="19"/>
  </w:num>
  <w:num w:numId="9">
    <w:abstractNumId w:val="21"/>
  </w:num>
  <w:num w:numId="10">
    <w:abstractNumId w:val="5"/>
  </w:num>
  <w:num w:numId="11">
    <w:abstractNumId w:val="15"/>
  </w:num>
  <w:num w:numId="12">
    <w:abstractNumId w:val="1"/>
  </w:num>
  <w:num w:numId="13">
    <w:abstractNumId w:val="12"/>
  </w:num>
  <w:num w:numId="14">
    <w:abstractNumId w:val="7"/>
  </w:num>
  <w:num w:numId="15">
    <w:abstractNumId w:val="6"/>
  </w:num>
  <w:num w:numId="16">
    <w:abstractNumId w:val="4"/>
  </w:num>
  <w:num w:numId="17">
    <w:abstractNumId w:val="8"/>
  </w:num>
  <w:num w:numId="18">
    <w:abstractNumId w:val="2"/>
  </w:num>
  <w:num w:numId="19">
    <w:abstractNumId w:val="14"/>
  </w:num>
  <w:num w:numId="20">
    <w:abstractNumId w:val="17"/>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A9"/>
    <w:rsid w:val="00004441"/>
    <w:rsid w:val="000302EA"/>
    <w:rsid w:val="000433D7"/>
    <w:rsid w:val="00043EB8"/>
    <w:rsid w:val="0004465F"/>
    <w:rsid w:val="00050527"/>
    <w:rsid w:val="0005162C"/>
    <w:rsid w:val="00054ACA"/>
    <w:rsid w:val="00063382"/>
    <w:rsid w:val="000712E3"/>
    <w:rsid w:val="00072D52"/>
    <w:rsid w:val="00086A4F"/>
    <w:rsid w:val="000949DF"/>
    <w:rsid w:val="00095C04"/>
    <w:rsid w:val="000A4F68"/>
    <w:rsid w:val="000A5E2E"/>
    <w:rsid w:val="000D5602"/>
    <w:rsid w:val="000E2164"/>
    <w:rsid w:val="000F30AF"/>
    <w:rsid w:val="0010295D"/>
    <w:rsid w:val="001051FA"/>
    <w:rsid w:val="00107EE0"/>
    <w:rsid w:val="00114141"/>
    <w:rsid w:val="00114A69"/>
    <w:rsid w:val="0011593C"/>
    <w:rsid w:val="00116F69"/>
    <w:rsid w:val="0011739F"/>
    <w:rsid w:val="00122055"/>
    <w:rsid w:val="00126B29"/>
    <w:rsid w:val="00127076"/>
    <w:rsid w:val="00157DB2"/>
    <w:rsid w:val="001A4C50"/>
    <w:rsid w:val="001A62D3"/>
    <w:rsid w:val="001B0AFA"/>
    <w:rsid w:val="001B64AE"/>
    <w:rsid w:val="001D20CC"/>
    <w:rsid w:val="001D4F14"/>
    <w:rsid w:val="001E16C4"/>
    <w:rsid w:val="001E6548"/>
    <w:rsid w:val="001F7F0B"/>
    <w:rsid w:val="00222F88"/>
    <w:rsid w:val="00224556"/>
    <w:rsid w:val="00225E25"/>
    <w:rsid w:val="002475C3"/>
    <w:rsid w:val="00282539"/>
    <w:rsid w:val="00285E8A"/>
    <w:rsid w:val="002911C6"/>
    <w:rsid w:val="00293494"/>
    <w:rsid w:val="00296225"/>
    <w:rsid w:val="002B4098"/>
    <w:rsid w:val="002C4D46"/>
    <w:rsid w:val="002E4F52"/>
    <w:rsid w:val="0030259D"/>
    <w:rsid w:val="0031433F"/>
    <w:rsid w:val="00330D91"/>
    <w:rsid w:val="00332FD0"/>
    <w:rsid w:val="003639A8"/>
    <w:rsid w:val="00386C9D"/>
    <w:rsid w:val="0039198C"/>
    <w:rsid w:val="003A3BDF"/>
    <w:rsid w:val="003B129C"/>
    <w:rsid w:val="003C705F"/>
    <w:rsid w:val="003F2005"/>
    <w:rsid w:val="003F5C94"/>
    <w:rsid w:val="004001EA"/>
    <w:rsid w:val="004022FB"/>
    <w:rsid w:val="00403B06"/>
    <w:rsid w:val="0040419A"/>
    <w:rsid w:val="00412EE5"/>
    <w:rsid w:val="00426AC2"/>
    <w:rsid w:val="00427097"/>
    <w:rsid w:val="00445008"/>
    <w:rsid w:val="00447420"/>
    <w:rsid w:val="00452230"/>
    <w:rsid w:val="00452872"/>
    <w:rsid w:val="004578C4"/>
    <w:rsid w:val="00461062"/>
    <w:rsid w:val="00461CA7"/>
    <w:rsid w:val="00472209"/>
    <w:rsid w:val="00472C32"/>
    <w:rsid w:val="0047326B"/>
    <w:rsid w:val="004752B5"/>
    <w:rsid w:val="00493C50"/>
    <w:rsid w:val="004950B4"/>
    <w:rsid w:val="00497A97"/>
    <w:rsid w:val="004A635B"/>
    <w:rsid w:val="004A7B6C"/>
    <w:rsid w:val="004B4705"/>
    <w:rsid w:val="004B5B3F"/>
    <w:rsid w:val="004C3597"/>
    <w:rsid w:val="004D58DC"/>
    <w:rsid w:val="004D6F1D"/>
    <w:rsid w:val="004E79ED"/>
    <w:rsid w:val="004F4672"/>
    <w:rsid w:val="004F7E63"/>
    <w:rsid w:val="005007DA"/>
    <w:rsid w:val="0051021A"/>
    <w:rsid w:val="00522651"/>
    <w:rsid w:val="00534CCC"/>
    <w:rsid w:val="00541177"/>
    <w:rsid w:val="0055795C"/>
    <w:rsid w:val="00565E4D"/>
    <w:rsid w:val="00577904"/>
    <w:rsid w:val="00583698"/>
    <w:rsid w:val="00591BCD"/>
    <w:rsid w:val="005A4915"/>
    <w:rsid w:val="005B2076"/>
    <w:rsid w:val="005B3000"/>
    <w:rsid w:val="005C32AB"/>
    <w:rsid w:val="00602B25"/>
    <w:rsid w:val="00606109"/>
    <w:rsid w:val="00613866"/>
    <w:rsid w:val="00630D20"/>
    <w:rsid w:val="00631BCE"/>
    <w:rsid w:val="006343FA"/>
    <w:rsid w:val="00636A1A"/>
    <w:rsid w:val="0064307A"/>
    <w:rsid w:val="0065755A"/>
    <w:rsid w:val="00676F45"/>
    <w:rsid w:val="0068027C"/>
    <w:rsid w:val="00685C8E"/>
    <w:rsid w:val="00686B9F"/>
    <w:rsid w:val="00696FC3"/>
    <w:rsid w:val="006B3E63"/>
    <w:rsid w:val="006C090C"/>
    <w:rsid w:val="006C0B50"/>
    <w:rsid w:val="006F7FC0"/>
    <w:rsid w:val="007043CD"/>
    <w:rsid w:val="00721E52"/>
    <w:rsid w:val="00734165"/>
    <w:rsid w:val="00737E68"/>
    <w:rsid w:val="0075097D"/>
    <w:rsid w:val="00755C63"/>
    <w:rsid w:val="007834B0"/>
    <w:rsid w:val="00784A3E"/>
    <w:rsid w:val="007A135A"/>
    <w:rsid w:val="007B6CA5"/>
    <w:rsid w:val="007D7872"/>
    <w:rsid w:val="007E003A"/>
    <w:rsid w:val="007F1947"/>
    <w:rsid w:val="00807CF3"/>
    <w:rsid w:val="00822F2C"/>
    <w:rsid w:val="00833C19"/>
    <w:rsid w:val="00842448"/>
    <w:rsid w:val="00846B9C"/>
    <w:rsid w:val="0085000C"/>
    <w:rsid w:val="00876887"/>
    <w:rsid w:val="00886033"/>
    <w:rsid w:val="00896BE3"/>
    <w:rsid w:val="008A721B"/>
    <w:rsid w:val="008B5DCB"/>
    <w:rsid w:val="008B6163"/>
    <w:rsid w:val="008B689D"/>
    <w:rsid w:val="008E74BF"/>
    <w:rsid w:val="00904757"/>
    <w:rsid w:val="009163F7"/>
    <w:rsid w:val="00933B06"/>
    <w:rsid w:val="00937F96"/>
    <w:rsid w:val="00946995"/>
    <w:rsid w:val="00952C1D"/>
    <w:rsid w:val="00956543"/>
    <w:rsid w:val="009600B1"/>
    <w:rsid w:val="00970433"/>
    <w:rsid w:val="00971EFF"/>
    <w:rsid w:val="00972D9C"/>
    <w:rsid w:val="0098319B"/>
    <w:rsid w:val="00985D96"/>
    <w:rsid w:val="0098772C"/>
    <w:rsid w:val="009A1761"/>
    <w:rsid w:val="009B1FD1"/>
    <w:rsid w:val="009B2558"/>
    <w:rsid w:val="009E52D4"/>
    <w:rsid w:val="009F3598"/>
    <w:rsid w:val="009F3696"/>
    <w:rsid w:val="00A02BC1"/>
    <w:rsid w:val="00A06416"/>
    <w:rsid w:val="00A1630D"/>
    <w:rsid w:val="00A17FDA"/>
    <w:rsid w:val="00A341BD"/>
    <w:rsid w:val="00A4470E"/>
    <w:rsid w:val="00A51F13"/>
    <w:rsid w:val="00A6009D"/>
    <w:rsid w:val="00A61DC4"/>
    <w:rsid w:val="00A8112D"/>
    <w:rsid w:val="00A86D27"/>
    <w:rsid w:val="00A87521"/>
    <w:rsid w:val="00A9105D"/>
    <w:rsid w:val="00AA45E0"/>
    <w:rsid w:val="00AD1A84"/>
    <w:rsid w:val="00AD34A8"/>
    <w:rsid w:val="00B00046"/>
    <w:rsid w:val="00B0204F"/>
    <w:rsid w:val="00B0462B"/>
    <w:rsid w:val="00B14D35"/>
    <w:rsid w:val="00B203CE"/>
    <w:rsid w:val="00B3321C"/>
    <w:rsid w:val="00B42B64"/>
    <w:rsid w:val="00B84232"/>
    <w:rsid w:val="00B92797"/>
    <w:rsid w:val="00B96B9A"/>
    <w:rsid w:val="00BB6387"/>
    <w:rsid w:val="00BE18AC"/>
    <w:rsid w:val="00BF20CF"/>
    <w:rsid w:val="00BF43D5"/>
    <w:rsid w:val="00C035A9"/>
    <w:rsid w:val="00C0771C"/>
    <w:rsid w:val="00C12B9B"/>
    <w:rsid w:val="00C14B91"/>
    <w:rsid w:val="00C15CBC"/>
    <w:rsid w:val="00C356B8"/>
    <w:rsid w:val="00C43178"/>
    <w:rsid w:val="00C443EC"/>
    <w:rsid w:val="00C551C7"/>
    <w:rsid w:val="00C6314B"/>
    <w:rsid w:val="00C72ABF"/>
    <w:rsid w:val="00C805DD"/>
    <w:rsid w:val="00C96BE7"/>
    <w:rsid w:val="00CB4C6D"/>
    <w:rsid w:val="00CD37CD"/>
    <w:rsid w:val="00CE241A"/>
    <w:rsid w:val="00D03CBF"/>
    <w:rsid w:val="00D363C6"/>
    <w:rsid w:val="00D37AD3"/>
    <w:rsid w:val="00D4626B"/>
    <w:rsid w:val="00D55B68"/>
    <w:rsid w:val="00D577A1"/>
    <w:rsid w:val="00D808E0"/>
    <w:rsid w:val="00D83559"/>
    <w:rsid w:val="00D95356"/>
    <w:rsid w:val="00D9708D"/>
    <w:rsid w:val="00DA0ECF"/>
    <w:rsid w:val="00DB6E3A"/>
    <w:rsid w:val="00DC264D"/>
    <w:rsid w:val="00DD479E"/>
    <w:rsid w:val="00DD4C9D"/>
    <w:rsid w:val="00DD7DA4"/>
    <w:rsid w:val="00DF1B63"/>
    <w:rsid w:val="00E01A81"/>
    <w:rsid w:val="00E420A8"/>
    <w:rsid w:val="00E458C8"/>
    <w:rsid w:val="00E75ABF"/>
    <w:rsid w:val="00E903A9"/>
    <w:rsid w:val="00EA5EB0"/>
    <w:rsid w:val="00EA6351"/>
    <w:rsid w:val="00ED178B"/>
    <w:rsid w:val="00ED78DE"/>
    <w:rsid w:val="00EE44CC"/>
    <w:rsid w:val="00EE70AD"/>
    <w:rsid w:val="00EF2E68"/>
    <w:rsid w:val="00F04549"/>
    <w:rsid w:val="00F078E9"/>
    <w:rsid w:val="00F108EE"/>
    <w:rsid w:val="00F355E0"/>
    <w:rsid w:val="00F363B1"/>
    <w:rsid w:val="00F40BEC"/>
    <w:rsid w:val="00F42DE8"/>
    <w:rsid w:val="00F62D10"/>
    <w:rsid w:val="00F70244"/>
    <w:rsid w:val="00F93447"/>
    <w:rsid w:val="00F97C6C"/>
    <w:rsid w:val="00FA3BDF"/>
    <w:rsid w:val="00FA44D8"/>
    <w:rsid w:val="00FC6170"/>
    <w:rsid w:val="00FC70C2"/>
    <w:rsid w:val="00FD5840"/>
    <w:rsid w:val="00FF0767"/>
    <w:rsid w:val="00FF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0930C9C3-3143-4408-8D16-B647C8DA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3A9"/>
    <w:pPr>
      <w:ind w:left="720"/>
      <w:contextualSpacing/>
    </w:pPr>
  </w:style>
  <w:style w:type="character" w:styleId="Hyperlink">
    <w:name w:val="Hyperlink"/>
    <w:basedOn w:val="DefaultParagraphFont"/>
    <w:rsid w:val="00E903A9"/>
    <w:rPr>
      <w:color w:val="0000FF"/>
      <w:u w:val="single"/>
    </w:rPr>
  </w:style>
  <w:style w:type="paragraph" w:styleId="BalloonText">
    <w:name w:val="Balloon Text"/>
    <w:basedOn w:val="Normal"/>
    <w:link w:val="BalloonTextChar"/>
    <w:uiPriority w:val="99"/>
    <w:semiHidden/>
    <w:unhideWhenUsed/>
    <w:rsid w:val="00E903A9"/>
    <w:rPr>
      <w:rFonts w:ascii="Tahoma" w:hAnsi="Tahoma" w:cs="Tahoma"/>
      <w:sz w:val="16"/>
      <w:szCs w:val="16"/>
    </w:rPr>
  </w:style>
  <w:style w:type="character" w:customStyle="1" w:styleId="BalloonTextChar">
    <w:name w:val="Balloon Text Char"/>
    <w:basedOn w:val="DefaultParagraphFont"/>
    <w:link w:val="BalloonText"/>
    <w:uiPriority w:val="99"/>
    <w:semiHidden/>
    <w:rsid w:val="00E903A9"/>
    <w:rPr>
      <w:rFonts w:ascii="Tahoma" w:eastAsia="Times New Roman" w:hAnsi="Tahoma" w:cs="Tahoma"/>
      <w:sz w:val="16"/>
      <w:szCs w:val="16"/>
    </w:rPr>
  </w:style>
  <w:style w:type="character" w:styleId="Strong">
    <w:name w:val="Strong"/>
    <w:basedOn w:val="DefaultParagraphFont"/>
    <w:uiPriority w:val="22"/>
    <w:qFormat/>
    <w:rsid w:val="007F1947"/>
    <w:rPr>
      <w:b/>
      <w:bCs/>
    </w:rPr>
  </w:style>
  <w:style w:type="paragraph" w:styleId="BodyTextIndent">
    <w:name w:val="Body Text Indent"/>
    <w:basedOn w:val="Normal"/>
    <w:link w:val="BodyTextIndentChar"/>
    <w:uiPriority w:val="99"/>
    <w:semiHidden/>
    <w:unhideWhenUsed/>
    <w:rsid w:val="0051021A"/>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51021A"/>
    <w:rPr>
      <w:rFonts w:ascii="Calibri" w:eastAsia="Calibri" w:hAnsi="Calibri" w:cs="Times New Roman"/>
    </w:rPr>
  </w:style>
  <w:style w:type="paragraph" w:styleId="BodyText">
    <w:name w:val="Body Text"/>
    <w:basedOn w:val="Normal"/>
    <w:link w:val="BodyTextChar"/>
    <w:uiPriority w:val="99"/>
    <w:semiHidden/>
    <w:unhideWhenUsed/>
    <w:rsid w:val="004F7E63"/>
    <w:pPr>
      <w:spacing w:after="120"/>
    </w:pPr>
  </w:style>
  <w:style w:type="character" w:customStyle="1" w:styleId="BodyTextChar">
    <w:name w:val="Body Text Char"/>
    <w:basedOn w:val="DefaultParagraphFont"/>
    <w:link w:val="BodyText"/>
    <w:uiPriority w:val="99"/>
    <w:semiHidden/>
    <w:rsid w:val="004F7E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3559"/>
    <w:pPr>
      <w:tabs>
        <w:tab w:val="center" w:pos="4680"/>
        <w:tab w:val="right" w:pos="9360"/>
      </w:tabs>
    </w:pPr>
  </w:style>
  <w:style w:type="character" w:customStyle="1" w:styleId="HeaderChar">
    <w:name w:val="Header Char"/>
    <w:basedOn w:val="DefaultParagraphFont"/>
    <w:link w:val="Header"/>
    <w:uiPriority w:val="99"/>
    <w:rsid w:val="00D835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3559"/>
    <w:pPr>
      <w:tabs>
        <w:tab w:val="center" w:pos="4680"/>
        <w:tab w:val="right" w:pos="9360"/>
      </w:tabs>
    </w:pPr>
  </w:style>
  <w:style w:type="character" w:customStyle="1" w:styleId="FooterChar">
    <w:name w:val="Footer Char"/>
    <w:basedOn w:val="DefaultParagraphFont"/>
    <w:link w:val="Footer"/>
    <w:uiPriority w:val="99"/>
    <w:rsid w:val="00D83559"/>
    <w:rPr>
      <w:rFonts w:ascii="Times New Roman" w:eastAsia="Times New Roman" w:hAnsi="Times New Roman" w:cs="Times New Roman"/>
      <w:sz w:val="24"/>
      <w:szCs w:val="24"/>
    </w:rPr>
  </w:style>
  <w:style w:type="table" w:styleId="TableGrid">
    <w:name w:val="Table Grid"/>
    <w:basedOn w:val="TableNormal"/>
    <w:uiPriority w:val="59"/>
    <w:rsid w:val="002B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403B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3866"/>
    <w:rPr>
      <w:sz w:val="16"/>
      <w:szCs w:val="16"/>
    </w:rPr>
  </w:style>
  <w:style w:type="paragraph" w:styleId="CommentText">
    <w:name w:val="annotation text"/>
    <w:basedOn w:val="Normal"/>
    <w:link w:val="CommentTextChar"/>
    <w:uiPriority w:val="99"/>
    <w:semiHidden/>
    <w:unhideWhenUsed/>
    <w:rsid w:val="00613866"/>
    <w:rPr>
      <w:sz w:val="20"/>
      <w:szCs w:val="20"/>
    </w:rPr>
  </w:style>
  <w:style w:type="character" w:customStyle="1" w:styleId="CommentTextChar">
    <w:name w:val="Comment Text Char"/>
    <w:basedOn w:val="DefaultParagraphFont"/>
    <w:link w:val="CommentText"/>
    <w:uiPriority w:val="99"/>
    <w:semiHidden/>
    <w:rsid w:val="006138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3866"/>
    <w:rPr>
      <w:b/>
      <w:bCs/>
    </w:rPr>
  </w:style>
  <w:style w:type="character" w:customStyle="1" w:styleId="CommentSubjectChar">
    <w:name w:val="Comment Subject Char"/>
    <w:basedOn w:val="CommentTextChar"/>
    <w:link w:val="CommentSubject"/>
    <w:uiPriority w:val="99"/>
    <w:semiHidden/>
    <w:rsid w:val="00613866"/>
    <w:rPr>
      <w:rFonts w:ascii="Times New Roman" w:eastAsia="Times New Roman" w:hAnsi="Times New Roman" w:cs="Times New Roman"/>
      <w:b/>
      <w:bCs/>
      <w:sz w:val="20"/>
      <w:szCs w:val="20"/>
    </w:rPr>
  </w:style>
  <w:style w:type="paragraph" w:styleId="NormalWeb">
    <w:name w:val="Normal (Web)"/>
    <w:basedOn w:val="Normal"/>
    <w:uiPriority w:val="99"/>
    <w:unhideWhenUsed/>
    <w:rsid w:val="00FA4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684">
      <w:bodyDiv w:val="1"/>
      <w:marLeft w:val="0"/>
      <w:marRight w:val="0"/>
      <w:marTop w:val="0"/>
      <w:marBottom w:val="0"/>
      <w:divBdr>
        <w:top w:val="none" w:sz="0" w:space="0" w:color="auto"/>
        <w:left w:val="none" w:sz="0" w:space="0" w:color="auto"/>
        <w:bottom w:val="none" w:sz="0" w:space="0" w:color="auto"/>
        <w:right w:val="none" w:sz="0" w:space="0" w:color="auto"/>
      </w:divBdr>
      <w:divsChild>
        <w:div w:id="1976793800">
          <w:marLeft w:val="0"/>
          <w:marRight w:val="0"/>
          <w:marTop w:val="0"/>
          <w:marBottom w:val="0"/>
          <w:divBdr>
            <w:top w:val="none" w:sz="0" w:space="0" w:color="auto"/>
            <w:left w:val="none" w:sz="0" w:space="0" w:color="auto"/>
            <w:bottom w:val="none" w:sz="0" w:space="0" w:color="auto"/>
            <w:right w:val="none" w:sz="0" w:space="0" w:color="auto"/>
          </w:divBdr>
          <w:divsChild>
            <w:div w:id="1413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4162">
      <w:bodyDiv w:val="1"/>
      <w:marLeft w:val="0"/>
      <w:marRight w:val="0"/>
      <w:marTop w:val="0"/>
      <w:marBottom w:val="0"/>
      <w:divBdr>
        <w:top w:val="none" w:sz="0" w:space="0" w:color="auto"/>
        <w:left w:val="none" w:sz="0" w:space="0" w:color="auto"/>
        <w:bottom w:val="none" w:sz="0" w:space="0" w:color="auto"/>
        <w:right w:val="none" w:sz="0" w:space="0" w:color="auto"/>
      </w:divBdr>
      <w:divsChild>
        <w:div w:id="556671996">
          <w:marLeft w:val="0"/>
          <w:marRight w:val="0"/>
          <w:marTop w:val="0"/>
          <w:marBottom w:val="0"/>
          <w:divBdr>
            <w:top w:val="none" w:sz="0" w:space="0" w:color="auto"/>
            <w:left w:val="none" w:sz="0" w:space="0" w:color="auto"/>
            <w:bottom w:val="none" w:sz="0" w:space="0" w:color="auto"/>
            <w:right w:val="none" w:sz="0" w:space="0" w:color="auto"/>
          </w:divBdr>
        </w:div>
        <w:div w:id="384839390">
          <w:marLeft w:val="0"/>
          <w:marRight w:val="0"/>
          <w:marTop w:val="0"/>
          <w:marBottom w:val="0"/>
          <w:divBdr>
            <w:top w:val="none" w:sz="0" w:space="0" w:color="auto"/>
            <w:left w:val="none" w:sz="0" w:space="0" w:color="auto"/>
            <w:bottom w:val="none" w:sz="0" w:space="0" w:color="auto"/>
            <w:right w:val="none" w:sz="0" w:space="0" w:color="auto"/>
          </w:divBdr>
        </w:div>
      </w:divsChild>
    </w:div>
    <w:div w:id="536158782">
      <w:bodyDiv w:val="1"/>
      <w:marLeft w:val="0"/>
      <w:marRight w:val="0"/>
      <w:marTop w:val="0"/>
      <w:marBottom w:val="0"/>
      <w:divBdr>
        <w:top w:val="none" w:sz="0" w:space="0" w:color="auto"/>
        <w:left w:val="none" w:sz="0" w:space="0" w:color="auto"/>
        <w:bottom w:val="none" w:sz="0" w:space="0" w:color="auto"/>
        <w:right w:val="none" w:sz="0" w:space="0" w:color="auto"/>
      </w:divBdr>
      <w:divsChild>
        <w:div w:id="1871644667">
          <w:marLeft w:val="0"/>
          <w:marRight w:val="0"/>
          <w:marTop w:val="0"/>
          <w:marBottom w:val="0"/>
          <w:divBdr>
            <w:top w:val="none" w:sz="0" w:space="0" w:color="auto"/>
            <w:left w:val="none" w:sz="0" w:space="0" w:color="auto"/>
            <w:bottom w:val="none" w:sz="0" w:space="0" w:color="auto"/>
            <w:right w:val="none" w:sz="0" w:space="0" w:color="auto"/>
          </w:divBdr>
          <w:divsChild>
            <w:div w:id="7289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1390">
      <w:bodyDiv w:val="1"/>
      <w:marLeft w:val="0"/>
      <w:marRight w:val="0"/>
      <w:marTop w:val="0"/>
      <w:marBottom w:val="0"/>
      <w:divBdr>
        <w:top w:val="none" w:sz="0" w:space="0" w:color="auto"/>
        <w:left w:val="none" w:sz="0" w:space="0" w:color="auto"/>
        <w:bottom w:val="none" w:sz="0" w:space="0" w:color="auto"/>
        <w:right w:val="none" w:sz="0" w:space="0" w:color="auto"/>
      </w:divBdr>
      <w:divsChild>
        <w:div w:id="1228997373">
          <w:marLeft w:val="0"/>
          <w:marRight w:val="0"/>
          <w:marTop w:val="0"/>
          <w:marBottom w:val="0"/>
          <w:divBdr>
            <w:top w:val="none" w:sz="0" w:space="0" w:color="auto"/>
            <w:left w:val="none" w:sz="0" w:space="0" w:color="auto"/>
            <w:bottom w:val="none" w:sz="0" w:space="0" w:color="auto"/>
            <w:right w:val="none" w:sz="0" w:space="0" w:color="auto"/>
          </w:divBdr>
          <w:divsChild>
            <w:div w:id="234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7304">
      <w:bodyDiv w:val="1"/>
      <w:marLeft w:val="0"/>
      <w:marRight w:val="0"/>
      <w:marTop w:val="0"/>
      <w:marBottom w:val="0"/>
      <w:divBdr>
        <w:top w:val="none" w:sz="0" w:space="0" w:color="auto"/>
        <w:left w:val="none" w:sz="0" w:space="0" w:color="auto"/>
        <w:bottom w:val="none" w:sz="0" w:space="0" w:color="auto"/>
        <w:right w:val="none" w:sz="0" w:space="0" w:color="auto"/>
      </w:divBdr>
    </w:div>
    <w:div w:id="1508714126">
      <w:bodyDiv w:val="1"/>
      <w:marLeft w:val="0"/>
      <w:marRight w:val="0"/>
      <w:marTop w:val="0"/>
      <w:marBottom w:val="0"/>
      <w:divBdr>
        <w:top w:val="none" w:sz="0" w:space="0" w:color="auto"/>
        <w:left w:val="none" w:sz="0" w:space="0" w:color="auto"/>
        <w:bottom w:val="none" w:sz="0" w:space="0" w:color="auto"/>
        <w:right w:val="none" w:sz="0" w:space="0" w:color="auto"/>
      </w:divBdr>
      <w:divsChild>
        <w:div w:id="1712417088">
          <w:marLeft w:val="0"/>
          <w:marRight w:val="0"/>
          <w:marTop w:val="0"/>
          <w:marBottom w:val="0"/>
          <w:divBdr>
            <w:top w:val="none" w:sz="0" w:space="0" w:color="auto"/>
            <w:left w:val="none" w:sz="0" w:space="0" w:color="auto"/>
            <w:bottom w:val="none" w:sz="0" w:space="0" w:color="auto"/>
            <w:right w:val="none" w:sz="0" w:space="0" w:color="auto"/>
          </w:divBdr>
          <w:divsChild>
            <w:div w:id="20451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8457">
      <w:bodyDiv w:val="1"/>
      <w:marLeft w:val="0"/>
      <w:marRight w:val="0"/>
      <w:marTop w:val="0"/>
      <w:marBottom w:val="0"/>
      <w:divBdr>
        <w:top w:val="none" w:sz="0" w:space="0" w:color="auto"/>
        <w:left w:val="none" w:sz="0" w:space="0" w:color="auto"/>
        <w:bottom w:val="none" w:sz="0" w:space="0" w:color="auto"/>
        <w:right w:val="none" w:sz="0" w:space="0" w:color="auto"/>
      </w:divBdr>
      <w:divsChild>
        <w:div w:id="1090740543">
          <w:marLeft w:val="-2400"/>
          <w:marRight w:val="0"/>
          <w:marTop w:val="0"/>
          <w:marBottom w:val="0"/>
          <w:divBdr>
            <w:top w:val="none" w:sz="0" w:space="0" w:color="auto"/>
            <w:left w:val="none" w:sz="0" w:space="0" w:color="auto"/>
            <w:bottom w:val="none" w:sz="0" w:space="0" w:color="auto"/>
            <w:right w:val="none" w:sz="0" w:space="0" w:color="auto"/>
          </w:divBdr>
          <w:divsChild>
            <w:div w:id="1442800472">
              <w:marLeft w:val="0"/>
              <w:marRight w:val="0"/>
              <w:marTop w:val="0"/>
              <w:marBottom w:val="0"/>
              <w:divBdr>
                <w:top w:val="none" w:sz="0" w:space="0" w:color="auto"/>
                <w:left w:val="none" w:sz="0" w:space="0" w:color="auto"/>
                <w:bottom w:val="none" w:sz="0" w:space="0" w:color="auto"/>
                <w:right w:val="none" w:sz="0" w:space="0" w:color="auto"/>
              </w:divBdr>
              <w:divsChild>
                <w:div w:id="7617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8980">
          <w:marLeft w:val="0"/>
          <w:marRight w:val="0"/>
          <w:marTop w:val="0"/>
          <w:marBottom w:val="0"/>
          <w:divBdr>
            <w:top w:val="none" w:sz="0" w:space="0" w:color="auto"/>
            <w:left w:val="none" w:sz="0" w:space="0" w:color="auto"/>
            <w:bottom w:val="none" w:sz="0" w:space="0" w:color="auto"/>
            <w:right w:val="none" w:sz="0" w:space="0" w:color="auto"/>
          </w:divBdr>
          <w:divsChild>
            <w:div w:id="208995337">
              <w:marLeft w:val="0"/>
              <w:marRight w:val="0"/>
              <w:marTop w:val="0"/>
              <w:marBottom w:val="0"/>
              <w:divBdr>
                <w:top w:val="none" w:sz="0" w:space="0" w:color="auto"/>
                <w:left w:val="none" w:sz="0" w:space="0" w:color="auto"/>
                <w:bottom w:val="none" w:sz="0" w:space="0" w:color="auto"/>
                <w:right w:val="none" w:sz="0" w:space="0" w:color="auto"/>
              </w:divBdr>
              <w:divsChild>
                <w:div w:id="4387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mpbellsville.edu/titleIX" TargetMode="External"/><Relationship Id="rId4" Type="http://schemas.openxmlformats.org/officeDocument/2006/relationships/settings" Target="settings.xml"/><Relationship Id="rId9"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95FC2B-5400-48C9-8C1B-954584EA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3963</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bcennis</dc:creator>
  <cp:lastModifiedBy>Allen,  Lisa</cp:lastModifiedBy>
  <cp:revision>2</cp:revision>
  <cp:lastPrinted>2017-02-04T17:56:00Z</cp:lastPrinted>
  <dcterms:created xsi:type="dcterms:W3CDTF">2017-09-02T12:41:00Z</dcterms:created>
  <dcterms:modified xsi:type="dcterms:W3CDTF">2017-09-02T12:41:00Z</dcterms:modified>
</cp:coreProperties>
</file>