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9FF" w:rsidRDefault="00456D5E" w:rsidP="00D459FF">
      <w:pPr>
        <w:ind w:firstLine="0"/>
        <w:rPr>
          <w:b/>
        </w:rPr>
      </w:pPr>
      <w:r w:rsidRPr="00456D5E">
        <w:rPr>
          <w:b/>
        </w:rPr>
        <w:t xml:space="preserve">ENG </w:t>
      </w:r>
      <w:r w:rsidR="000D4D28">
        <w:rPr>
          <w:b/>
        </w:rPr>
        <w:t>455</w:t>
      </w:r>
      <w:r w:rsidRPr="00456D5E">
        <w:rPr>
          <w:b/>
        </w:rPr>
        <w:t xml:space="preserve">, </w:t>
      </w:r>
      <w:r w:rsidR="000D4D28">
        <w:rPr>
          <w:b/>
        </w:rPr>
        <w:t>Romantic and Victorian Literature</w:t>
      </w:r>
      <w:r w:rsidRPr="00456D5E">
        <w:rPr>
          <w:b/>
        </w:rPr>
        <w:t xml:space="preserve">, </w:t>
      </w:r>
      <w:proofErr w:type="gramStart"/>
      <w:r w:rsidR="007E26D3">
        <w:rPr>
          <w:b/>
        </w:rPr>
        <w:t>Spring</w:t>
      </w:r>
      <w:proofErr w:type="gramEnd"/>
      <w:r w:rsidRPr="00456D5E">
        <w:rPr>
          <w:b/>
        </w:rPr>
        <w:t xml:space="preserve"> 201</w:t>
      </w:r>
      <w:r w:rsidR="007E26D3">
        <w:rPr>
          <w:b/>
        </w:rPr>
        <w:t>6,</w:t>
      </w:r>
      <w:r w:rsidRPr="00456D5E">
        <w:rPr>
          <w:b/>
        </w:rPr>
        <w:t xml:space="preserve"> 3 Credit Hours</w:t>
      </w:r>
    </w:p>
    <w:p w:rsidR="00D459FF" w:rsidRDefault="00D459FF" w:rsidP="00D459FF">
      <w:pPr>
        <w:ind w:firstLine="0"/>
      </w:pPr>
    </w:p>
    <w:p w:rsidR="00D459FF" w:rsidRDefault="00456D5E" w:rsidP="00D459FF">
      <w:pPr>
        <w:ind w:firstLine="0"/>
        <w:rPr>
          <w:b/>
        </w:rPr>
      </w:pPr>
      <w:r>
        <w:t>Dr. Sarah Stafford</w:t>
      </w:r>
      <w:r w:rsidR="00BD5665">
        <w:t xml:space="preserve"> Sims</w:t>
      </w:r>
    </w:p>
    <w:p w:rsidR="00D459FF" w:rsidRDefault="00D459FF" w:rsidP="00D459FF">
      <w:pPr>
        <w:ind w:firstLine="0"/>
      </w:pPr>
      <w:r>
        <w:t>Carter 2</w:t>
      </w:r>
      <w:r w:rsidR="00A70FB7">
        <w:t>15A</w:t>
      </w:r>
    </w:p>
    <w:p w:rsidR="00456D5E" w:rsidRDefault="00456D5E" w:rsidP="00D459FF">
      <w:pPr>
        <w:ind w:firstLine="0"/>
      </w:pPr>
      <w:r>
        <w:t>Office Hours:</w:t>
      </w:r>
      <w:r w:rsidR="00895A8B">
        <w:t xml:space="preserve">  </w:t>
      </w:r>
      <w:r w:rsidR="007E26D3">
        <w:t>11:00-12:00</w:t>
      </w:r>
      <w:r w:rsidR="005A1FB7">
        <w:t xml:space="preserve"> MWF</w:t>
      </w:r>
      <w:r w:rsidR="00DE659B">
        <w:t>;</w:t>
      </w:r>
      <w:r w:rsidR="00FF7E61">
        <w:t xml:space="preserve"> 2:00-3:00 M</w:t>
      </w:r>
      <w:r w:rsidR="005A1FB7">
        <w:t xml:space="preserve">; </w:t>
      </w:r>
      <w:r w:rsidR="00422B2F">
        <w:t>9</w:t>
      </w:r>
      <w:r w:rsidR="00DD7E03">
        <w:t>:</w:t>
      </w:r>
      <w:r w:rsidR="007E26D3">
        <w:t>00</w:t>
      </w:r>
      <w:r w:rsidR="002A0C1A">
        <w:t>-</w:t>
      </w:r>
      <w:r w:rsidR="00422B2F">
        <w:t>1</w:t>
      </w:r>
      <w:r w:rsidR="007E26D3">
        <w:t>1</w:t>
      </w:r>
      <w:r w:rsidR="00032FD0">
        <w:t>:</w:t>
      </w:r>
      <w:r w:rsidR="007E26D3">
        <w:t>00</w:t>
      </w:r>
      <w:r w:rsidR="002A0C1A">
        <w:t xml:space="preserve"> </w:t>
      </w:r>
      <w:proofErr w:type="spellStart"/>
      <w:r w:rsidR="002A0C1A">
        <w:t>TTh</w:t>
      </w:r>
      <w:proofErr w:type="spellEnd"/>
    </w:p>
    <w:p w:rsidR="00FE6B11" w:rsidRDefault="00FE6B11" w:rsidP="00D459FF">
      <w:pPr>
        <w:ind w:left="270" w:hanging="270"/>
      </w:pPr>
      <w:r>
        <w:t xml:space="preserve">Phone:  789-5053; Home:  (606) 787-6204; E-mail:  </w:t>
      </w:r>
      <w:hyperlink r:id="rId6" w:history="1">
        <w:r w:rsidRPr="005A5B6E">
          <w:rPr>
            <w:rStyle w:val="Hyperlink"/>
          </w:rPr>
          <w:t>sjstafford@campbellsville.edu</w:t>
        </w:r>
      </w:hyperlink>
    </w:p>
    <w:p w:rsidR="00FE6B11" w:rsidRDefault="00FE6B11"/>
    <w:p w:rsidR="00D459FF" w:rsidRDefault="00FE6B11" w:rsidP="00D459FF">
      <w:pPr>
        <w:ind w:firstLine="0"/>
      </w:pPr>
      <w:r>
        <w:rPr>
          <w:b/>
        </w:rPr>
        <w:t>Course Description</w:t>
      </w:r>
    </w:p>
    <w:p w:rsidR="00D459FF" w:rsidRDefault="00D459FF" w:rsidP="00D459FF">
      <w:pPr>
        <w:ind w:firstLine="0"/>
      </w:pPr>
    </w:p>
    <w:p w:rsidR="00FE6B11" w:rsidRDefault="000D4D28" w:rsidP="00D459FF">
      <w:pPr>
        <w:ind w:firstLine="0"/>
      </w:pPr>
      <w:r>
        <w:t>This course examines the major writers of the Romantic and Victorian ages of British literature.  The course will treat poetry, essays, short and long fiction, and literary criticism beginning with Wordsworth and continuing to the 1890s</w:t>
      </w:r>
      <w:r w:rsidR="00F6515A">
        <w:t xml:space="preserve">.  </w:t>
      </w:r>
      <w:r w:rsidR="00D140E6">
        <w:t xml:space="preserve">ENG </w:t>
      </w:r>
      <w:r w:rsidR="00F6515A">
        <w:t xml:space="preserve">112 </w:t>
      </w:r>
      <w:r>
        <w:t>and ENG 210 are</w:t>
      </w:r>
      <w:r w:rsidR="00D140E6">
        <w:t xml:space="preserve"> prerequisite</w:t>
      </w:r>
      <w:r>
        <w:t>s</w:t>
      </w:r>
      <w:r w:rsidR="00D140E6">
        <w:t xml:space="preserve">. </w:t>
      </w:r>
    </w:p>
    <w:p w:rsidR="00D140E6" w:rsidRDefault="00D140E6" w:rsidP="00D459FF">
      <w:pPr>
        <w:ind w:firstLine="0"/>
      </w:pPr>
    </w:p>
    <w:p w:rsidR="00D459FF" w:rsidRDefault="00FE6B11" w:rsidP="00D459FF">
      <w:pPr>
        <w:ind w:firstLine="0"/>
      </w:pPr>
      <w:r>
        <w:rPr>
          <w:b/>
        </w:rPr>
        <w:t>Textbooks</w:t>
      </w:r>
    </w:p>
    <w:p w:rsidR="00D459FF" w:rsidRDefault="00D459FF" w:rsidP="00D459FF">
      <w:pPr>
        <w:ind w:firstLine="0"/>
      </w:pPr>
    </w:p>
    <w:p w:rsidR="00097947" w:rsidRPr="00097947" w:rsidRDefault="00097947" w:rsidP="000D4D28">
      <w:pPr>
        <w:ind w:firstLine="0"/>
      </w:pPr>
      <w:r>
        <w:t xml:space="preserve">Austen, Jane.  </w:t>
      </w:r>
      <w:proofErr w:type="gramStart"/>
      <w:r>
        <w:rPr>
          <w:i/>
        </w:rPr>
        <w:t>Pride and Prejudice</w:t>
      </w:r>
      <w:r>
        <w:t>.</w:t>
      </w:r>
      <w:proofErr w:type="gramEnd"/>
      <w:r>
        <w:t xml:space="preserve">  1813.  Ed. Donald Gray.  3</w:t>
      </w:r>
      <w:r w:rsidRPr="00097947">
        <w:rPr>
          <w:vertAlign w:val="superscript"/>
        </w:rPr>
        <w:t>rd</w:t>
      </w:r>
      <w:r>
        <w:t xml:space="preserve"> </w:t>
      </w:r>
      <w:proofErr w:type="gramStart"/>
      <w:r>
        <w:t>ed</w:t>
      </w:r>
      <w:proofErr w:type="gramEnd"/>
      <w:r>
        <w:t>.  New York: Norton, 2001.</w:t>
      </w:r>
    </w:p>
    <w:p w:rsidR="000D4D28" w:rsidRDefault="000D4D28" w:rsidP="000D4D28">
      <w:pPr>
        <w:ind w:firstLine="0"/>
      </w:pPr>
      <w:r>
        <w:t>Bronte, Charlotte</w:t>
      </w:r>
      <w:r w:rsidR="00F6515A">
        <w:t xml:space="preserve">.  </w:t>
      </w:r>
      <w:r>
        <w:rPr>
          <w:i/>
        </w:rPr>
        <w:t>Jane Eyre</w:t>
      </w:r>
      <w:r w:rsidR="00F6515A">
        <w:t>.</w:t>
      </w:r>
    </w:p>
    <w:p w:rsidR="000D4D28" w:rsidRPr="000D4D28" w:rsidRDefault="000D4D28" w:rsidP="000D4D28">
      <w:pPr>
        <w:ind w:firstLine="0"/>
      </w:pPr>
      <w:r>
        <w:t xml:space="preserve">Bronte, Emily.  </w:t>
      </w:r>
      <w:proofErr w:type="gramStart"/>
      <w:r>
        <w:rPr>
          <w:i/>
        </w:rPr>
        <w:t>Wuthering Heights</w:t>
      </w:r>
      <w:r>
        <w:t>.</w:t>
      </w:r>
      <w:proofErr w:type="gramEnd"/>
    </w:p>
    <w:p w:rsidR="000D4D28" w:rsidRDefault="000D4D28" w:rsidP="000D4D28">
      <w:pPr>
        <w:ind w:firstLine="0"/>
      </w:pPr>
      <w:r>
        <w:t xml:space="preserve">Dickens, Charles.  </w:t>
      </w:r>
      <w:proofErr w:type="gramStart"/>
      <w:r>
        <w:rPr>
          <w:i/>
        </w:rPr>
        <w:t>Bleak House</w:t>
      </w:r>
      <w:r>
        <w:t>.</w:t>
      </w:r>
      <w:proofErr w:type="gramEnd"/>
    </w:p>
    <w:p w:rsidR="00097947" w:rsidRPr="00097947" w:rsidRDefault="00097947" w:rsidP="000D4D28">
      <w:pPr>
        <w:ind w:firstLine="0"/>
      </w:pPr>
      <w:r>
        <w:t xml:space="preserve">Eliot, George.  </w:t>
      </w:r>
      <w:proofErr w:type="gramStart"/>
      <w:r>
        <w:rPr>
          <w:i/>
        </w:rPr>
        <w:t>The Mill on the Floss</w:t>
      </w:r>
      <w:r>
        <w:t>.</w:t>
      </w:r>
      <w:proofErr w:type="gramEnd"/>
    </w:p>
    <w:p w:rsidR="000D4D28" w:rsidRDefault="000D4D28" w:rsidP="000D4D28">
      <w:pPr>
        <w:ind w:firstLine="0"/>
      </w:pPr>
      <w:r>
        <w:t xml:space="preserve">Greenblatt, Stephen, </w:t>
      </w:r>
      <w:proofErr w:type="gramStart"/>
      <w:r>
        <w:t>ed</w:t>
      </w:r>
      <w:proofErr w:type="gramEnd"/>
      <w:r>
        <w:t xml:space="preserve">.  </w:t>
      </w:r>
      <w:proofErr w:type="gramStart"/>
      <w:r>
        <w:rPr>
          <w:i/>
        </w:rPr>
        <w:t>The Norton Anthology of English Literature</w:t>
      </w:r>
      <w:r>
        <w:t>.</w:t>
      </w:r>
      <w:proofErr w:type="gramEnd"/>
      <w:r>
        <w:t xml:space="preserve">  9</w:t>
      </w:r>
      <w:r w:rsidRPr="00D93CA8">
        <w:rPr>
          <w:vertAlign w:val="superscript"/>
        </w:rPr>
        <w:t>th</w:t>
      </w:r>
      <w:r>
        <w:t xml:space="preserve"> </w:t>
      </w:r>
      <w:proofErr w:type="gramStart"/>
      <w:r>
        <w:t>ed</w:t>
      </w:r>
      <w:proofErr w:type="gramEnd"/>
      <w:r>
        <w:t xml:space="preserve">.  </w:t>
      </w:r>
      <w:proofErr w:type="gramStart"/>
      <w:r>
        <w:t>Vol. 2.</w:t>
      </w:r>
      <w:proofErr w:type="gramEnd"/>
      <w:r>
        <w:t xml:space="preserve">  New York:</w:t>
      </w:r>
    </w:p>
    <w:p w:rsidR="000D4D28" w:rsidRDefault="000D4D28" w:rsidP="000D4D28">
      <w:pPr>
        <w:ind w:firstLine="0"/>
      </w:pPr>
      <w:r>
        <w:t xml:space="preserve"> </w:t>
      </w:r>
      <w:r>
        <w:tab/>
      </w:r>
      <w:proofErr w:type="gramStart"/>
      <w:r>
        <w:t>Norton, 2012</w:t>
      </w:r>
      <w:r w:rsidR="00097947">
        <w:t>.</w:t>
      </w:r>
      <w:proofErr w:type="gramEnd"/>
    </w:p>
    <w:p w:rsidR="00097947" w:rsidRPr="00097947" w:rsidRDefault="00097947" w:rsidP="000D4D28">
      <w:pPr>
        <w:ind w:firstLine="0"/>
      </w:pPr>
      <w:r>
        <w:t xml:space="preserve">Hardy, Thomas.  </w:t>
      </w:r>
      <w:proofErr w:type="gramStart"/>
      <w:r>
        <w:rPr>
          <w:i/>
        </w:rPr>
        <w:t>Tess of the D’Urbervilles</w:t>
      </w:r>
      <w:r>
        <w:t>.</w:t>
      </w:r>
      <w:proofErr w:type="gramEnd"/>
    </w:p>
    <w:p w:rsidR="00097947" w:rsidRDefault="00097947" w:rsidP="000D4D28">
      <w:pPr>
        <w:ind w:firstLine="0"/>
      </w:pPr>
      <w:r>
        <w:t xml:space="preserve">Scott, Walter.  </w:t>
      </w:r>
      <w:proofErr w:type="spellStart"/>
      <w:proofErr w:type="gramStart"/>
      <w:r>
        <w:rPr>
          <w:i/>
        </w:rPr>
        <w:t>Redgauntlet</w:t>
      </w:r>
      <w:proofErr w:type="spellEnd"/>
      <w:r>
        <w:t>.</w:t>
      </w:r>
      <w:proofErr w:type="gramEnd"/>
      <w:r>
        <w:t xml:space="preserve">  1824.  </w:t>
      </w:r>
      <w:r w:rsidR="00681C42">
        <w:t>Ed. Kathryn Sutherland.  New York: Oxford UP, 2011.</w:t>
      </w:r>
    </w:p>
    <w:p w:rsidR="00FF7E61" w:rsidRPr="00FF7E61" w:rsidRDefault="00FF7E61" w:rsidP="000D4D28">
      <w:pPr>
        <w:ind w:firstLine="0"/>
      </w:pPr>
      <w:r>
        <w:t xml:space="preserve">Shelley, Mary.  </w:t>
      </w:r>
      <w:proofErr w:type="gramStart"/>
      <w:r>
        <w:rPr>
          <w:i/>
        </w:rPr>
        <w:t>Frankenstein</w:t>
      </w:r>
      <w:r>
        <w:t>.</w:t>
      </w:r>
      <w:proofErr w:type="gramEnd"/>
    </w:p>
    <w:p w:rsidR="000D4D28" w:rsidRDefault="000D4D28" w:rsidP="00D459FF">
      <w:pPr>
        <w:ind w:firstLine="0"/>
      </w:pPr>
    </w:p>
    <w:p w:rsidR="006E738C" w:rsidRDefault="00A93E54" w:rsidP="006E738C">
      <w:pPr>
        <w:ind w:firstLine="0"/>
        <w:rPr>
          <w:b/>
        </w:rPr>
      </w:pPr>
      <w:r>
        <w:rPr>
          <w:b/>
        </w:rPr>
        <w:t>Course Objectives</w:t>
      </w:r>
    </w:p>
    <w:p w:rsidR="006E738C" w:rsidRDefault="006E738C" w:rsidP="006E738C">
      <w:pPr>
        <w:ind w:firstLine="0"/>
        <w:rPr>
          <w:b/>
        </w:rPr>
      </w:pPr>
    </w:p>
    <w:p w:rsidR="00681C42" w:rsidRDefault="00681C42" w:rsidP="00681C42">
      <w:pPr>
        <w:pStyle w:val="ListParagraph"/>
        <w:numPr>
          <w:ilvl w:val="0"/>
          <w:numId w:val="14"/>
        </w:numPr>
      </w:pPr>
      <w:r>
        <w:t>To gain a perspective of literary history and chronology, demonstrating knowledge of key authors, works, periods, terms, and themes of English literature during the Romantic and Victorian ages.</w:t>
      </w:r>
    </w:p>
    <w:p w:rsidR="00681C42" w:rsidRDefault="00681C42" w:rsidP="00681C42">
      <w:pPr>
        <w:pStyle w:val="ListParagraph"/>
        <w:numPr>
          <w:ilvl w:val="0"/>
          <w:numId w:val="14"/>
        </w:numPr>
      </w:pPr>
      <w:r>
        <w:t>To develop skills in critiquing literary texts, giving informed interpretations of a variety of genres, persuasively defending such analyses orally and in writing, and performing in-depth library and Internet research to support a lengthy analysis written in MLA style.</w:t>
      </w:r>
    </w:p>
    <w:p w:rsidR="00681C42" w:rsidRDefault="00681C42" w:rsidP="00681C42">
      <w:pPr>
        <w:pStyle w:val="ListParagraph"/>
        <w:numPr>
          <w:ilvl w:val="0"/>
          <w:numId w:val="14"/>
        </w:numPr>
      </w:pPr>
      <w:r>
        <w:t>To recognize patterns in literary texts, making connections among an author’s works, various writers, and literary periods; among English, American, and world writers and historical events; among information within other academic disciplines; and among students’ personal views and creative work.</w:t>
      </w:r>
    </w:p>
    <w:p w:rsidR="00681C42" w:rsidRDefault="00681C42" w:rsidP="00681C42">
      <w:pPr>
        <w:pStyle w:val="ListParagraph"/>
        <w:numPr>
          <w:ilvl w:val="0"/>
          <w:numId w:val="14"/>
        </w:numPr>
      </w:pPr>
      <w:r>
        <w:t>To find value in varied critical approaches; in the wide-ranging views of other eras, cultures, and opinions; in connections between literature and one’s own life; and in worthy ideas and skills.</w:t>
      </w:r>
    </w:p>
    <w:p w:rsidR="00681C42" w:rsidRDefault="00681C42" w:rsidP="00681C42">
      <w:pPr>
        <w:pStyle w:val="ListParagraph"/>
        <w:numPr>
          <w:ilvl w:val="0"/>
          <w:numId w:val="14"/>
        </w:numPr>
      </w:pPr>
      <w:r>
        <w:t>To recognize literary quality and the power of literary expression as an agent of change while enjoying the pleasure of reading and the beauty of language.</w:t>
      </w:r>
    </w:p>
    <w:p w:rsidR="00681C42" w:rsidRDefault="00681C42" w:rsidP="00681C42">
      <w:pPr>
        <w:pStyle w:val="ListParagraph"/>
        <w:numPr>
          <w:ilvl w:val="0"/>
          <w:numId w:val="14"/>
        </w:numPr>
      </w:pPr>
      <w:r>
        <w:t>To learn methods of problem-solving for literary texts and to view the reading of literature as a pleasure well worth cultivating and continuing.</w:t>
      </w:r>
    </w:p>
    <w:p w:rsidR="00681C42" w:rsidRPr="00F6515A" w:rsidRDefault="00681C42" w:rsidP="00681C42"/>
    <w:p w:rsidR="00A96C1C" w:rsidRDefault="00A96C1C" w:rsidP="00A96C1C">
      <w:pPr>
        <w:ind w:firstLine="0"/>
      </w:pPr>
      <w:r>
        <w:rPr>
          <w:b/>
        </w:rPr>
        <w:t>Course Outline</w:t>
      </w:r>
    </w:p>
    <w:p w:rsidR="00A96C1C" w:rsidRDefault="00A96C1C" w:rsidP="00A96C1C"/>
    <w:p w:rsidR="005316F1" w:rsidRDefault="007E26D3" w:rsidP="00A96C1C">
      <w:pPr>
        <w:ind w:firstLine="0"/>
      </w:pPr>
      <w:r>
        <w:t>Jan</w:t>
      </w:r>
      <w:r w:rsidR="00422B2F">
        <w:t>.</w:t>
      </w:r>
      <w:r w:rsidR="00422B2F">
        <w:tab/>
        <w:t>2</w:t>
      </w:r>
      <w:r>
        <w:t>0</w:t>
      </w:r>
      <w:r w:rsidR="003736B2">
        <w:t>:</w:t>
      </w:r>
      <w:r w:rsidR="005316F1">
        <w:tab/>
        <w:t>Introduction</w:t>
      </w:r>
      <w:r w:rsidR="00382F53">
        <w:t>; “Lamb” 120, “</w:t>
      </w:r>
      <w:proofErr w:type="spellStart"/>
      <w:r w:rsidR="00382F53">
        <w:t>Tyger</w:t>
      </w:r>
      <w:proofErr w:type="spellEnd"/>
      <w:r w:rsidR="00382F53">
        <w:t xml:space="preserve">” 129, “Chimney” 121 &amp; 128, “Holy Thursday” </w:t>
      </w:r>
      <w:r w:rsidR="00382F53">
        <w:tab/>
      </w:r>
      <w:r w:rsidR="00382F53">
        <w:tab/>
      </w:r>
      <w:r w:rsidR="00382F53">
        <w:tab/>
        <w:t>122 &amp; 127, “London” 132, “Divine Image” 122 &amp; 135</w:t>
      </w:r>
    </w:p>
    <w:p w:rsidR="003736B2" w:rsidRDefault="00135D6A" w:rsidP="00A96C1C">
      <w:pPr>
        <w:ind w:firstLine="0"/>
      </w:pPr>
      <w:r>
        <w:lastRenderedPageBreak/>
        <w:t xml:space="preserve"> </w:t>
      </w:r>
      <w:r>
        <w:tab/>
      </w:r>
      <w:r w:rsidR="007E26D3">
        <w:t>22</w:t>
      </w:r>
      <w:r w:rsidR="00382F53">
        <w:t>:</w:t>
      </w:r>
      <w:r w:rsidR="00382F53">
        <w:tab/>
      </w:r>
      <w:r w:rsidR="00382F53">
        <w:rPr>
          <w:i/>
        </w:rPr>
        <w:t>Pride and Prejudice</w:t>
      </w:r>
      <w:r w:rsidR="00382F53">
        <w:t xml:space="preserve">; “To a Mouse” 171, “To a Louse” 172, “Holy Willie’s Prayer” </w:t>
      </w:r>
      <w:r w:rsidR="00382F53">
        <w:tab/>
      </w:r>
      <w:r w:rsidR="00382F53">
        <w:tab/>
      </w:r>
      <w:r w:rsidR="00382F53">
        <w:tab/>
        <w:t>168, “Such a Parcel” 179, “Robert Bruce’s March” 180, “For A’ That” 181</w:t>
      </w:r>
    </w:p>
    <w:p w:rsidR="00347249" w:rsidRPr="00616C66" w:rsidRDefault="007E26D3" w:rsidP="00A96C1C">
      <w:pPr>
        <w:ind w:firstLine="0"/>
      </w:pPr>
      <w:r>
        <w:tab/>
        <w:t>25</w:t>
      </w:r>
      <w:r w:rsidR="00422B2F">
        <w:t>:</w:t>
      </w:r>
      <w:r w:rsidR="00895A8B">
        <w:tab/>
      </w:r>
      <w:r w:rsidR="00616C66">
        <w:rPr>
          <w:i/>
        </w:rPr>
        <w:t>Pride and Prejudice</w:t>
      </w:r>
      <w:r w:rsidR="00616C66">
        <w:t xml:space="preserve">; </w:t>
      </w:r>
      <w:r w:rsidR="00616C66">
        <w:rPr>
          <w:i/>
        </w:rPr>
        <w:t>Vindication</w:t>
      </w:r>
      <w:r w:rsidR="00616C66">
        <w:t xml:space="preserve"> 232-39</w:t>
      </w:r>
    </w:p>
    <w:p w:rsidR="003736B2" w:rsidRDefault="00347249" w:rsidP="00A96C1C">
      <w:pPr>
        <w:ind w:firstLine="0"/>
      </w:pPr>
      <w:r>
        <w:tab/>
      </w:r>
      <w:r w:rsidR="00895A8B">
        <w:t>2</w:t>
      </w:r>
      <w:r w:rsidR="007E26D3">
        <w:t>7</w:t>
      </w:r>
      <w:r>
        <w:t>:</w:t>
      </w:r>
      <w:r>
        <w:tab/>
      </w:r>
      <w:r w:rsidR="00616C66">
        <w:rPr>
          <w:i/>
        </w:rPr>
        <w:t>Pride and Prejudice</w:t>
      </w:r>
      <w:r w:rsidR="00616C66">
        <w:t>; “Simon Lee” 275, “We Are Seven” 278, “Lines Written” 280</w:t>
      </w:r>
    </w:p>
    <w:p w:rsidR="00895A8B" w:rsidRPr="00616C66" w:rsidRDefault="003736B2" w:rsidP="00A96C1C">
      <w:pPr>
        <w:ind w:firstLine="0"/>
      </w:pPr>
      <w:r>
        <w:tab/>
      </w:r>
      <w:r w:rsidR="007E26D3">
        <w:t>29</w:t>
      </w:r>
      <w:r>
        <w:t>:</w:t>
      </w:r>
      <w:r>
        <w:tab/>
      </w:r>
      <w:r w:rsidR="00616C66">
        <w:rPr>
          <w:i/>
        </w:rPr>
        <w:t>Pride and Prejudice</w:t>
      </w:r>
      <w:r w:rsidR="00616C66">
        <w:t xml:space="preserve">; “The Thorn” 282, “My Heart Leaps” 335, Intimations Ode </w:t>
      </w:r>
      <w:r w:rsidR="00616C66">
        <w:tab/>
      </w:r>
      <w:r w:rsidR="00616C66">
        <w:tab/>
      </w:r>
      <w:r w:rsidR="00616C66">
        <w:tab/>
        <w:t>335</w:t>
      </w:r>
    </w:p>
    <w:p w:rsidR="00B41412" w:rsidRDefault="007E26D3" w:rsidP="00A96C1C">
      <w:pPr>
        <w:ind w:firstLine="0"/>
      </w:pPr>
      <w:proofErr w:type="gramStart"/>
      <w:r>
        <w:t>Feb.</w:t>
      </w:r>
      <w:proofErr w:type="gramEnd"/>
      <w:r w:rsidR="00135D6A">
        <w:tab/>
      </w:r>
      <w:r w:rsidR="00895A8B">
        <w:t xml:space="preserve">  </w:t>
      </w:r>
      <w:r>
        <w:t>1</w:t>
      </w:r>
      <w:r w:rsidR="00B41412">
        <w:t>:</w:t>
      </w:r>
      <w:r w:rsidR="00B41412">
        <w:tab/>
      </w:r>
      <w:proofErr w:type="spellStart"/>
      <w:r w:rsidR="00616C66">
        <w:rPr>
          <w:i/>
        </w:rPr>
        <w:t>Redgauntlet</w:t>
      </w:r>
      <w:proofErr w:type="spellEnd"/>
      <w:r w:rsidR="0075152C">
        <w:t>; “</w:t>
      </w:r>
      <w:proofErr w:type="spellStart"/>
      <w:r w:rsidR="00616C66">
        <w:t>Lochinvar</w:t>
      </w:r>
      <w:proofErr w:type="spellEnd"/>
      <w:r w:rsidR="0075152C">
        <w:t xml:space="preserve">” </w:t>
      </w:r>
      <w:r w:rsidR="00616C66">
        <w:t xml:space="preserve">(handout), </w:t>
      </w:r>
      <w:r w:rsidR="002004B0">
        <w:t>“</w:t>
      </w:r>
      <w:proofErr w:type="spellStart"/>
      <w:r w:rsidR="002004B0">
        <w:t>Kubla</w:t>
      </w:r>
      <w:proofErr w:type="spellEnd"/>
      <w:r w:rsidR="002004B0">
        <w:t xml:space="preserve"> Khan” 459</w:t>
      </w:r>
    </w:p>
    <w:p w:rsidR="00B41412" w:rsidRPr="002004B0" w:rsidRDefault="00135D6A" w:rsidP="00A96C1C">
      <w:pPr>
        <w:ind w:firstLine="0"/>
      </w:pPr>
      <w:r>
        <w:tab/>
      </w:r>
      <w:r w:rsidR="007E26D3">
        <w:t xml:space="preserve">  3</w:t>
      </w:r>
      <w:r w:rsidR="0075152C">
        <w:t>:</w:t>
      </w:r>
      <w:r w:rsidR="0075152C">
        <w:tab/>
      </w:r>
      <w:proofErr w:type="spellStart"/>
      <w:r w:rsidR="002004B0">
        <w:rPr>
          <w:i/>
        </w:rPr>
        <w:t>Redgauntlet</w:t>
      </w:r>
      <w:proofErr w:type="spellEnd"/>
      <w:r w:rsidR="002004B0">
        <w:t>; “Christabel” 462</w:t>
      </w:r>
    </w:p>
    <w:p w:rsidR="00347249" w:rsidRPr="002004B0" w:rsidRDefault="007E26D3" w:rsidP="00A96C1C">
      <w:pPr>
        <w:ind w:firstLine="0"/>
      </w:pPr>
      <w:r>
        <w:tab/>
        <w:t xml:space="preserve">  5</w:t>
      </w:r>
      <w:r w:rsidR="00347249">
        <w:t>:</w:t>
      </w:r>
      <w:r w:rsidR="00347249">
        <w:tab/>
      </w:r>
      <w:proofErr w:type="spellStart"/>
      <w:r w:rsidR="002004B0">
        <w:rPr>
          <w:i/>
        </w:rPr>
        <w:t>Redgauntlet</w:t>
      </w:r>
      <w:proofErr w:type="spellEnd"/>
      <w:r w:rsidR="002004B0">
        <w:t>; “Two Races of Men” (handout)</w:t>
      </w:r>
    </w:p>
    <w:p w:rsidR="00C0447F" w:rsidRPr="002004B0" w:rsidRDefault="00821915" w:rsidP="00A96C1C">
      <w:pPr>
        <w:ind w:firstLine="0"/>
      </w:pPr>
      <w:r>
        <w:tab/>
      </w:r>
      <w:r w:rsidR="007E26D3">
        <w:t xml:space="preserve">  8</w:t>
      </w:r>
      <w:r w:rsidR="00B41412">
        <w:t>:</w:t>
      </w:r>
      <w:r w:rsidR="00B41412">
        <w:tab/>
      </w:r>
      <w:proofErr w:type="spellStart"/>
      <w:r w:rsidR="002004B0">
        <w:rPr>
          <w:i/>
        </w:rPr>
        <w:t>Redgauntlet</w:t>
      </w:r>
      <w:proofErr w:type="spellEnd"/>
      <w:r w:rsidR="002004B0">
        <w:t>; “The Prison</w:t>
      </w:r>
      <w:r w:rsidR="0036277D">
        <w:t>er</w:t>
      </w:r>
      <w:r w:rsidR="002004B0">
        <w:t xml:space="preserve"> of </w:t>
      </w:r>
      <w:proofErr w:type="spellStart"/>
      <w:r w:rsidR="002004B0">
        <w:t>Chillon</w:t>
      </w:r>
      <w:proofErr w:type="spellEnd"/>
      <w:r w:rsidR="002004B0">
        <w:t>” (handout)</w:t>
      </w:r>
    </w:p>
    <w:p w:rsidR="00C826EB" w:rsidRPr="0036277D" w:rsidRDefault="00DD7E03" w:rsidP="00A96C1C">
      <w:pPr>
        <w:ind w:firstLine="0"/>
      </w:pPr>
      <w:r>
        <w:tab/>
      </w:r>
      <w:r w:rsidR="00895A8B">
        <w:t>1</w:t>
      </w:r>
      <w:r w:rsidR="007E26D3">
        <w:t>0</w:t>
      </w:r>
      <w:r w:rsidR="00B41412">
        <w:t>:</w:t>
      </w:r>
      <w:r w:rsidR="00B41412">
        <w:tab/>
      </w:r>
      <w:proofErr w:type="spellStart"/>
      <w:r w:rsidR="0036277D">
        <w:rPr>
          <w:i/>
        </w:rPr>
        <w:t>Redgauntlet</w:t>
      </w:r>
      <w:proofErr w:type="spellEnd"/>
      <w:r w:rsidR="0036277D">
        <w:t xml:space="preserve">; </w:t>
      </w:r>
      <w:r w:rsidR="0036277D">
        <w:rPr>
          <w:i/>
        </w:rPr>
        <w:t>Childe</w:t>
      </w:r>
      <w:r w:rsidR="001D7DD1">
        <w:t xml:space="preserve"> 1.1-6 (620-22), 3.36-45 (627-29)</w:t>
      </w:r>
    </w:p>
    <w:p w:rsidR="00B41412" w:rsidRDefault="007E26D3" w:rsidP="00A96C1C">
      <w:pPr>
        <w:ind w:firstLine="0"/>
      </w:pPr>
      <w:r>
        <w:tab/>
        <w:t>12</w:t>
      </w:r>
      <w:r w:rsidR="00C826EB">
        <w:t>:</w:t>
      </w:r>
      <w:r w:rsidR="00C826EB">
        <w:tab/>
      </w:r>
      <w:r w:rsidR="00DC2859">
        <w:rPr>
          <w:i/>
        </w:rPr>
        <w:t>Frankenstein</w:t>
      </w:r>
      <w:r w:rsidR="001D7DD1">
        <w:t xml:space="preserve">; </w:t>
      </w:r>
      <w:r w:rsidR="001D7DD1">
        <w:rPr>
          <w:i/>
        </w:rPr>
        <w:t xml:space="preserve">Childe </w:t>
      </w:r>
      <w:r w:rsidR="001D7DD1">
        <w:t>631-37</w:t>
      </w:r>
      <w:r w:rsidR="00B071F1">
        <w:t xml:space="preserve"> </w:t>
      </w:r>
      <w:r w:rsidR="00B41412">
        <w:t xml:space="preserve"> </w:t>
      </w:r>
    </w:p>
    <w:p w:rsidR="006D132A" w:rsidRPr="001D7DD1" w:rsidRDefault="00B41412" w:rsidP="00A96C1C">
      <w:pPr>
        <w:ind w:firstLine="0"/>
      </w:pPr>
      <w:r>
        <w:tab/>
      </w:r>
      <w:r w:rsidR="00CB152D">
        <w:t>15</w:t>
      </w:r>
      <w:r w:rsidR="006D132A">
        <w:t>:</w:t>
      </w:r>
      <w:r w:rsidR="006D132A">
        <w:tab/>
      </w:r>
      <w:r w:rsidR="001D7DD1">
        <w:rPr>
          <w:i/>
        </w:rPr>
        <w:t>Frankenstein</w:t>
      </w:r>
      <w:r w:rsidR="001D7DD1">
        <w:t>; “West Wind” 791</w:t>
      </w:r>
    </w:p>
    <w:p w:rsidR="009320C9" w:rsidRPr="001D7DD1" w:rsidRDefault="00CB152D" w:rsidP="00A96C1C">
      <w:pPr>
        <w:ind w:firstLine="0"/>
      </w:pPr>
      <w:r>
        <w:tab/>
        <w:t>17</w:t>
      </w:r>
      <w:r w:rsidR="009320C9">
        <w:t>:</w:t>
      </w:r>
      <w:r w:rsidR="009320C9">
        <w:tab/>
      </w:r>
      <w:r w:rsidR="001D7DD1">
        <w:rPr>
          <w:i/>
        </w:rPr>
        <w:t>Frankenstein</w:t>
      </w:r>
      <w:r w:rsidR="001D7DD1">
        <w:t>; “Intellectual Beauty” 773</w:t>
      </w:r>
    </w:p>
    <w:p w:rsidR="009320C9" w:rsidRPr="001D7DD1" w:rsidRDefault="00CB152D" w:rsidP="00A96C1C">
      <w:pPr>
        <w:ind w:firstLine="0"/>
      </w:pPr>
      <w:r>
        <w:tab/>
        <w:t>19</w:t>
      </w:r>
      <w:r w:rsidR="009320C9">
        <w:t>:</w:t>
      </w:r>
      <w:r w:rsidR="00F42198">
        <w:tab/>
      </w:r>
      <w:r w:rsidR="001D7DD1">
        <w:rPr>
          <w:i/>
        </w:rPr>
        <w:t>Frankenstein</w:t>
      </w:r>
      <w:r w:rsidR="001D7DD1">
        <w:t>; “</w:t>
      </w:r>
      <w:proofErr w:type="spellStart"/>
      <w:r w:rsidR="001D7DD1">
        <w:t>Alastor</w:t>
      </w:r>
      <w:proofErr w:type="spellEnd"/>
      <w:r w:rsidR="001D7DD1">
        <w:t>” 752</w:t>
      </w:r>
    </w:p>
    <w:p w:rsidR="006D132A" w:rsidRPr="00DC2859" w:rsidRDefault="00CB152D" w:rsidP="00A96C1C">
      <w:pPr>
        <w:ind w:firstLine="0"/>
      </w:pPr>
      <w:r>
        <w:t xml:space="preserve"> </w:t>
      </w:r>
      <w:r>
        <w:tab/>
        <w:t>22</w:t>
      </w:r>
      <w:r w:rsidR="006D132A">
        <w:t>:</w:t>
      </w:r>
      <w:r w:rsidR="006D132A">
        <w:tab/>
      </w:r>
      <w:r w:rsidR="00DC2859">
        <w:t>Test 1</w:t>
      </w:r>
    </w:p>
    <w:p w:rsidR="006D132A" w:rsidRPr="001D7DD1" w:rsidRDefault="001153C2" w:rsidP="00A96C1C">
      <w:pPr>
        <w:ind w:firstLine="0"/>
      </w:pPr>
      <w:r>
        <w:tab/>
      </w:r>
      <w:r w:rsidR="00CB152D">
        <w:t>24</w:t>
      </w:r>
      <w:r w:rsidR="00D02747">
        <w:t>:</w:t>
      </w:r>
      <w:r w:rsidR="00D02747">
        <w:tab/>
      </w:r>
      <w:r w:rsidR="00DC2859" w:rsidRPr="00DC2859">
        <w:rPr>
          <w:i/>
        </w:rPr>
        <w:t>J</w:t>
      </w:r>
      <w:r w:rsidR="00DC2859">
        <w:rPr>
          <w:i/>
        </w:rPr>
        <w:t>ane Eyre</w:t>
      </w:r>
      <w:r w:rsidR="00DC2859">
        <w:t>; “England in 1819” 790, “Ozymandias” 776</w:t>
      </w:r>
    </w:p>
    <w:p w:rsidR="00D02747" w:rsidRPr="0073208F" w:rsidRDefault="006D132A" w:rsidP="00A96C1C">
      <w:pPr>
        <w:ind w:firstLine="0"/>
      </w:pPr>
      <w:r>
        <w:tab/>
      </w:r>
      <w:r w:rsidR="00CB152D">
        <w:t>26</w:t>
      </w:r>
      <w:r>
        <w:t>:</w:t>
      </w:r>
      <w:r>
        <w:tab/>
      </w:r>
      <w:r w:rsidR="00E83F48">
        <w:rPr>
          <w:i/>
        </w:rPr>
        <w:t>Jane Eyre</w:t>
      </w:r>
      <w:r w:rsidR="0073208F">
        <w:t>; “</w:t>
      </w:r>
      <w:r w:rsidR="00E83F48">
        <w:t>Elgin Marbles</w:t>
      </w:r>
      <w:r w:rsidR="0073208F">
        <w:t>” 9</w:t>
      </w:r>
      <w:r w:rsidR="00E83F48">
        <w:t>06; “Nightingale” 927</w:t>
      </w:r>
    </w:p>
    <w:p w:rsidR="006D132A" w:rsidRPr="00E83F48" w:rsidRDefault="00DD7E03" w:rsidP="00A96C1C">
      <w:pPr>
        <w:ind w:firstLine="0"/>
      </w:pPr>
      <w:r>
        <w:tab/>
      </w:r>
      <w:r w:rsidR="00CB152D">
        <w:t>29</w:t>
      </w:r>
      <w:r w:rsidR="006D132A">
        <w:t>:</w:t>
      </w:r>
      <w:r w:rsidR="006D132A">
        <w:tab/>
      </w:r>
      <w:r w:rsidR="00E83F48">
        <w:rPr>
          <w:i/>
        </w:rPr>
        <w:t>Jane Eyre</w:t>
      </w:r>
      <w:r w:rsidR="00E83F48">
        <w:t>; “Lamia” 935</w:t>
      </w:r>
    </w:p>
    <w:p w:rsidR="009320C9" w:rsidRPr="0073208F" w:rsidRDefault="00CB152D" w:rsidP="00A96C1C">
      <w:pPr>
        <w:ind w:firstLine="0"/>
      </w:pPr>
      <w:proofErr w:type="gramStart"/>
      <w:r>
        <w:t>Mar.</w:t>
      </w:r>
      <w:proofErr w:type="gramEnd"/>
      <w:r w:rsidR="00895A8B">
        <w:tab/>
        <w:t xml:space="preserve">  </w:t>
      </w:r>
      <w:r>
        <w:t>2</w:t>
      </w:r>
      <w:r w:rsidR="009320C9">
        <w:t>:</w:t>
      </w:r>
      <w:r w:rsidR="009320C9">
        <w:tab/>
      </w:r>
      <w:r w:rsidR="0073208F">
        <w:rPr>
          <w:i/>
        </w:rPr>
        <w:t>Jane Eyre</w:t>
      </w:r>
      <w:r w:rsidR="0073208F">
        <w:t>; “Democracy” 1067</w:t>
      </w:r>
      <w:r w:rsidR="00DC2859">
        <w:t>; Book Review due</w:t>
      </w:r>
    </w:p>
    <w:p w:rsidR="00F42198" w:rsidRDefault="00342FDF" w:rsidP="00A96C1C">
      <w:pPr>
        <w:ind w:firstLine="0"/>
      </w:pPr>
      <w:r>
        <w:tab/>
      </w:r>
      <w:r w:rsidR="00CB152D">
        <w:t xml:space="preserve">  4</w:t>
      </w:r>
      <w:r w:rsidR="00F42198">
        <w:t>:</w:t>
      </w:r>
      <w:r w:rsidR="00F42198">
        <w:tab/>
      </w:r>
      <w:r w:rsidR="0073208F">
        <w:rPr>
          <w:i/>
        </w:rPr>
        <w:t>Jane Eyre</w:t>
      </w:r>
      <w:r w:rsidR="00F42198">
        <w:t>; “</w:t>
      </w:r>
      <w:r w:rsidR="0073208F">
        <w:t>Captains of Industry</w:t>
      </w:r>
      <w:r w:rsidR="00F42198">
        <w:t xml:space="preserve">” </w:t>
      </w:r>
      <w:r w:rsidR="0073208F">
        <w:t>1072</w:t>
      </w:r>
    </w:p>
    <w:p w:rsidR="00937690" w:rsidRDefault="00895A8B" w:rsidP="00A96C1C">
      <w:pPr>
        <w:ind w:firstLine="0"/>
      </w:pPr>
      <w:r>
        <w:tab/>
      </w:r>
      <w:r w:rsidR="00CB152D">
        <w:t xml:space="preserve">  7</w:t>
      </w:r>
      <w:r w:rsidR="00342FDF">
        <w:t>:</w:t>
      </w:r>
      <w:r w:rsidR="00342FDF">
        <w:tab/>
      </w:r>
      <w:r w:rsidR="00DC2859">
        <w:rPr>
          <w:i/>
        </w:rPr>
        <w:t>Wuthering Heights</w:t>
      </w:r>
      <w:r w:rsidR="00821915">
        <w:t xml:space="preserve">; </w:t>
      </w:r>
      <w:r w:rsidR="005310B5">
        <w:t>“</w:t>
      </w:r>
      <w:r w:rsidR="0073208F">
        <w:t>Individuality” 1095</w:t>
      </w:r>
    </w:p>
    <w:p w:rsidR="00F87096" w:rsidRPr="0073208F" w:rsidRDefault="0073208F" w:rsidP="00A96C1C">
      <w:pPr>
        <w:ind w:firstLine="0"/>
      </w:pPr>
      <w:r>
        <w:tab/>
        <w:t xml:space="preserve">  9:</w:t>
      </w:r>
      <w:r>
        <w:tab/>
      </w:r>
      <w:r w:rsidR="00DC2859">
        <w:rPr>
          <w:i/>
        </w:rPr>
        <w:t>Wuthering Heights</w:t>
      </w:r>
      <w:r>
        <w:t xml:space="preserve">; </w:t>
      </w:r>
      <w:r>
        <w:rPr>
          <w:i/>
        </w:rPr>
        <w:t>Subjection</w:t>
      </w:r>
      <w:r>
        <w:t xml:space="preserve"> 1104</w:t>
      </w:r>
    </w:p>
    <w:p w:rsidR="005310B5" w:rsidRPr="0073208F" w:rsidRDefault="00135D6A" w:rsidP="00A96C1C">
      <w:pPr>
        <w:ind w:firstLine="0"/>
      </w:pPr>
      <w:r>
        <w:t xml:space="preserve">           </w:t>
      </w:r>
      <w:r w:rsidR="001153C2">
        <w:tab/>
      </w:r>
      <w:r w:rsidR="00F87096">
        <w:t>11</w:t>
      </w:r>
      <w:r w:rsidR="00937690">
        <w:t>:</w:t>
      </w:r>
      <w:r w:rsidR="00937690">
        <w:tab/>
      </w:r>
      <w:r w:rsidR="00E83F48">
        <w:rPr>
          <w:i/>
        </w:rPr>
        <w:t>Wuthering Heights</w:t>
      </w:r>
      <w:r w:rsidR="0073208F">
        <w:t>; “Cry of the Children” 1124</w:t>
      </w:r>
    </w:p>
    <w:p w:rsidR="00F87096" w:rsidRDefault="00F87096" w:rsidP="00A96C1C">
      <w:pPr>
        <w:ind w:firstLine="0"/>
      </w:pPr>
      <w:r>
        <w:t xml:space="preserve">       14-18:</w:t>
      </w:r>
      <w:r>
        <w:tab/>
        <w:t>Spring Break</w:t>
      </w:r>
    </w:p>
    <w:p w:rsidR="002D2D5B" w:rsidRDefault="00135D6A" w:rsidP="00A96C1C">
      <w:pPr>
        <w:ind w:firstLine="0"/>
      </w:pPr>
      <w:r>
        <w:tab/>
      </w:r>
      <w:r w:rsidR="00F87096">
        <w:t>21</w:t>
      </w:r>
      <w:r w:rsidR="00937690">
        <w:t>:</w:t>
      </w:r>
      <w:r w:rsidR="00937690">
        <w:tab/>
      </w:r>
      <w:r w:rsidR="0073208F">
        <w:rPr>
          <w:i/>
        </w:rPr>
        <w:t>Wuthering Heights</w:t>
      </w:r>
      <w:r w:rsidR="0073208F">
        <w:t xml:space="preserve">; </w:t>
      </w:r>
      <w:r w:rsidR="0099574D">
        <w:t>“</w:t>
      </w:r>
      <w:r w:rsidR="0073208F">
        <w:t>Runaway Slave” 1130</w:t>
      </w:r>
    </w:p>
    <w:p w:rsidR="00C775FC" w:rsidRPr="0073208F" w:rsidRDefault="00895A8B" w:rsidP="00A27C28">
      <w:pPr>
        <w:ind w:firstLine="0"/>
      </w:pPr>
      <w:r>
        <w:tab/>
        <w:t>2</w:t>
      </w:r>
      <w:r w:rsidR="002D2D5B">
        <w:t>3</w:t>
      </w:r>
      <w:r w:rsidR="00137B45">
        <w:t>:</w:t>
      </w:r>
      <w:r w:rsidR="00137B45">
        <w:tab/>
      </w:r>
      <w:r w:rsidR="0073208F">
        <w:rPr>
          <w:i/>
        </w:rPr>
        <w:t>Wuthering Heights</w:t>
      </w:r>
      <w:r w:rsidR="0073208F">
        <w:t>; “Mariana” 1159, “Charge” 1235</w:t>
      </w:r>
    </w:p>
    <w:p w:rsidR="002D2D5B" w:rsidRDefault="002D2D5B" w:rsidP="00A27C28">
      <w:pPr>
        <w:ind w:firstLine="0"/>
      </w:pPr>
      <w:r>
        <w:tab/>
        <w:t>25:</w:t>
      </w:r>
      <w:r>
        <w:tab/>
        <w:t>Good Friday</w:t>
      </w:r>
    </w:p>
    <w:p w:rsidR="002D2D5B" w:rsidRPr="00B31232" w:rsidRDefault="002D2D5B" w:rsidP="00A27C28">
      <w:pPr>
        <w:ind w:firstLine="0"/>
      </w:pPr>
      <w:r>
        <w:tab/>
        <w:t>28:</w:t>
      </w:r>
      <w:r>
        <w:tab/>
        <w:t>Easter Monday</w:t>
      </w:r>
    </w:p>
    <w:p w:rsidR="00F42198" w:rsidRPr="00273F60" w:rsidRDefault="00895A8B" w:rsidP="00A27C28">
      <w:pPr>
        <w:ind w:firstLine="0"/>
        <w:rPr>
          <w:i/>
        </w:rPr>
      </w:pPr>
      <w:r>
        <w:tab/>
      </w:r>
      <w:r w:rsidR="002D2D5B">
        <w:t>30</w:t>
      </w:r>
      <w:r w:rsidR="00F42198">
        <w:t>:</w:t>
      </w:r>
      <w:r w:rsidR="00B31232">
        <w:tab/>
      </w:r>
      <w:r w:rsidR="00DC2859">
        <w:rPr>
          <w:i/>
        </w:rPr>
        <w:t>Mill on the Floss</w:t>
      </w:r>
      <w:r w:rsidR="00273F60">
        <w:t xml:space="preserve">; </w:t>
      </w:r>
      <w:r w:rsidR="00273F60">
        <w:rPr>
          <w:i/>
        </w:rPr>
        <w:t>Idylls of the King</w:t>
      </w:r>
    </w:p>
    <w:p w:rsidR="00937690" w:rsidRPr="00273F60" w:rsidRDefault="002D2D5B" w:rsidP="00A27C28">
      <w:pPr>
        <w:ind w:firstLine="0"/>
      </w:pPr>
      <w:proofErr w:type="gramStart"/>
      <w:r>
        <w:t>Apr.</w:t>
      </w:r>
      <w:proofErr w:type="gramEnd"/>
      <w:r>
        <w:tab/>
        <w:t xml:space="preserve">  1</w:t>
      </w:r>
      <w:r w:rsidR="00937690">
        <w:t>:</w:t>
      </w:r>
      <w:r w:rsidR="00937690">
        <w:tab/>
      </w:r>
      <w:r w:rsidR="00DC2859">
        <w:rPr>
          <w:i/>
        </w:rPr>
        <w:t>Mill on the Floss</w:t>
      </w:r>
      <w:r w:rsidR="00273F60">
        <w:t>;</w:t>
      </w:r>
      <w:r w:rsidR="00273F60">
        <w:rPr>
          <w:i/>
        </w:rPr>
        <w:t xml:space="preserve"> Idylls</w:t>
      </w:r>
    </w:p>
    <w:p w:rsidR="00937690" w:rsidRPr="00B31232" w:rsidRDefault="00895A8B" w:rsidP="00A96C1C">
      <w:pPr>
        <w:ind w:firstLine="0"/>
      </w:pPr>
      <w:r>
        <w:tab/>
        <w:t xml:space="preserve">  </w:t>
      </w:r>
      <w:r w:rsidR="002D2D5B">
        <w:t>4</w:t>
      </w:r>
      <w:r w:rsidR="001153C2">
        <w:t>:</w:t>
      </w:r>
      <w:r w:rsidR="001153C2">
        <w:tab/>
      </w:r>
      <w:r w:rsidR="00273F60">
        <w:rPr>
          <w:i/>
        </w:rPr>
        <w:t>Mill on the Floss</w:t>
      </w:r>
      <w:r w:rsidR="00B975EA">
        <w:t>; “</w:t>
      </w:r>
      <w:r w:rsidR="00273F60">
        <w:t>Crossing” 1259</w:t>
      </w:r>
    </w:p>
    <w:p w:rsidR="00761E84" w:rsidRPr="005622EB" w:rsidRDefault="00761E84" w:rsidP="00A96C1C">
      <w:pPr>
        <w:ind w:firstLine="0"/>
      </w:pPr>
      <w:r>
        <w:rPr>
          <w:i/>
        </w:rPr>
        <w:tab/>
      </w:r>
      <w:r>
        <w:t xml:space="preserve">  </w:t>
      </w:r>
      <w:r w:rsidR="002D2D5B">
        <w:t>6</w:t>
      </w:r>
      <w:r>
        <w:t>:</w:t>
      </w:r>
      <w:r w:rsidR="00B31232">
        <w:tab/>
      </w:r>
      <w:r w:rsidR="005622EB">
        <w:t>Test 2</w:t>
      </w:r>
    </w:p>
    <w:p w:rsidR="00256E72" w:rsidRPr="00273F60" w:rsidRDefault="00DD7E03" w:rsidP="00A96C1C">
      <w:pPr>
        <w:ind w:firstLine="0"/>
      </w:pPr>
      <w:r>
        <w:tab/>
      </w:r>
      <w:r w:rsidR="00761E84">
        <w:t xml:space="preserve"> </w:t>
      </w:r>
      <w:r w:rsidR="00895A8B">
        <w:t xml:space="preserve"> </w:t>
      </w:r>
      <w:r w:rsidR="002D2D5B">
        <w:t>8</w:t>
      </w:r>
      <w:r w:rsidR="00256E72">
        <w:t>:</w:t>
      </w:r>
      <w:r w:rsidR="00256E72">
        <w:tab/>
      </w:r>
      <w:r w:rsidR="00273F60">
        <w:rPr>
          <w:i/>
        </w:rPr>
        <w:t>Mill</w:t>
      </w:r>
      <w:r w:rsidR="005622EB">
        <w:t>; “My Last Duchess” 1282</w:t>
      </w:r>
    </w:p>
    <w:p w:rsidR="00D00AE3" w:rsidRDefault="00137B45" w:rsidP="00A96C1C">
      <w:pPr>
        <w:ind w:firstLine="0"/>
      </w:pPr>
      <w:r>
        <w:tab/>
      </w:r>
      <w:r w:rsidR="0099574D">
        <w:t>1</w:t>
      </w:r>
      <w:r w:rsidR="00895A8B">
        <w:t>1</w:t>
      </w:r>
      <w:r w:rsidR="00937690">
        <w:t>:</w:t>
      </w:r>
      <w:r>
        <w:tab/>
      </w:r>
      <w:r w:rsidR="00273F60">
        <w:rPr>
          <w:i/>
        </w:rPr>
        <w:t>Mill</w:t>
      </w:r>
      <w:r w:rsidR="00A053B7">
        <w:t xml:space="preserve">; </w:t>
      </w:r>
      <w:r w:rsidR="009626C3">
        <w:t>“</w:t>
      </w:r>
      <w:r w:rsidR="005622EB">
        <w:t xml:space="preserve">Andrea </w:t>
      </w:r>
      <w:proofErr w:type="gramStart"/>
      <w:r w:rsidR="005622EB">
        <w:t>del</w:t>
      </w:r>
      <w:proofErr w:type="gramEnd"/>
      <w:r w:rsidR="005622EB">
        <w:t xml:space="preserve"> </w:t>
      </w:r>
      <w:proofErr w:type="spellStart"/>
      <w:r w:rsidR="005622EB">
        <w:t>Sarto</w:t>
      </w:r>
      <w:proofErr w:type="spellEnd"/>
      <w:r w:rsidR="005622EB">
        <w:t>” 1309</w:t>
      </w:r>
      <w:r w:rsidR="00DC2859">
        <w:t>; Research Paper conferences</w:t>
      </w:r>
    </w:p>
    <w:p w:rsidR="002D2D5B" w:rsidRPr="00273F60" w:rsidRDefault="00273F60" w:rsidP="00A96C1C">
      <w:pPr>
        <w:ind w:firstLine="0"/>
      </w:pPr>
      <w:r>
        <w:tab/>
        <w:t>13:</w:t>
      </w:r>
      <w:r>
        <w:tab/>
      </w:r>
      <w:r w:rsidR="00DC2859">
        <w:rPr>
          <w:i/>
        </w:rPr>
        <w:t>Bleak House</w:t>
      </w:r>
      <w:r w:rsidR="005622EB">
        <w:t>; “Caliban” 1315</w:t>
      </w:r>
    </w:p>
    <w:p w:rsidR="0099574D" w:rsidRPr="005622EB" w:rsidRDefault="002D2D5B" w:rsidP="00A96C1C">
      <w:pPr>
        <w:ind w:firstLine="0"/>
      </w:pPr>
      <w:r>
        <w:tab/>
        <w:t>15</w:t>
      </w:r>
      <w:r w:rsidR="0099574D">
        <w:t>:</w:t>
      </w:r>
      <w:r w:rsidR="0099574D">
        <w:tab/>
      </w:r>
      <w:r w:rsidR="00DC2859">
        <w:rPr>
          <w:i/>
        </w:rPr>
        <w:t>Bleak House</w:t>
      </w:r>
      <w:r w:rsidR="005622EB">
        <w:t>; “Greatness in Art” 1338, “Savageness” 1342</w:t>
      </w:r>
    </w:p>
    <w:p w:rsidR="0099574D" w:rsidRDefault="002D2D5B" w:rsidP="00A96C1C">
      <w:pPr>
        <w:ind w:firstLine="0"/>
      </w:pPr>
      <w:r>
        <w:tab/>
        <w:t>18</w:t>
      </w:r>
      <w:r w:rsidR="0099574D">
        <w:t>:</w:t>
      </w:r>
      <w:r w:rsidR="0099574D">
        <w:tab/>
      </w:r>
      <w:r w:rsidR="000849DD">
        <w:rPr>
          <w:i/>
        </w:rPr>
        <w:t>Bleak House</w:t>
      </w:r>
      <w:r w:rsidR="0099574D">
        <w:t>; “</w:t>
      </w:r>
      <w:r w:rsidR="000849DD">
        <w:t>Marguerite” 1373-75</w:t>
      </w:r>
    </w:p>
    <w:p w:rsidR="00B975EA" w:rsidRPr="000849DD" w:rsidRDefault="00B975EA" w:rsidP="00A96C1C">
      <w:pPr>
        <w:ind w:firstLine="0"/>
      </w:pPr>
      <w:r>
        <w:tab/>
        <w:t>20:</w:t>
      </w:r>
      <w:r>
        <w:tab/>
      </w:r>
      <w:r w:rsidR="000849DD">
        <w:rPr>
          <w:i/>
        </w:rPr>
        <w:t>Bleak</w:t>
      </w:r>
      <w:r w:rsidR="000849DD">
        <w:t>; “Scholar Gypsy” 1380</w:t>
      </w:r>
      <w:r w:rsidR="00DC2859">
        <w:t>; Research Paper due</w:t>
      </w:r>
    </w:p>
    <w:p w:rsidR="00B975EA" w:rsidRDefault="005F49FE" w:rsidP="00A96C1C">
      <w:pPr>
        <w:ind w:firstLine="0"/>
      </w:pPr>
      <w:r>
        <w:tab/>
      </w:r>
      <w:r w:rsidR="00B975EA">
        <w:t>22</w:t>
      </w:r>
      <w:r w:rsidR="00D00AE3">
        <w:t>:</w:t>
      </w:r>
      <w:r w:rsidR="00D00AE3">
        <w:tab/>
      </w:r>
      <w:r w:rsidR="000849DD">
        <w:rPr>
          <w:i/>
        </w:rPr>
        <w:t>Bleak</w:t>
      </w:r>
      <w:r w:rsidR="009626C3">
        <w:t>; “</w:t>
      </w:r>
      <w:r w:rsidR="004D3515">
        <w:t>Criticism</w:t>
      </w:r>
      <w:r w:rsidR="009626C3">
        <w:t xml:space="preserve">” </w:t>
      </w:r>
      <w:r w:rsidR="004D3515">
        <w:t>1404</w:t>
      </w:r>
      <w:r w:rsidR="0099574D">
        <w:t xml:space="preserve"> </w:t>
      </w:r>
    </w:p>
    <w:p w:rsidR="00D00AE3" w:rsidRPr="00B975EA" w:rsidRDefault="00B975EA" w:rsidP="00A96C1C">
      <w:pPr>
        <w:ind w:firstLine="0"/>
      </w:pPr>
      <w:r>
        <w:tab/>
        <w:t>25:</w:t>
      </w:r>
      <w:r>
        <w:tab/>
      </w:r>
      <w:r w:rsidR="00DF2986">
        <w:rPr>
          <w:i/>
        </w:rPr>
        <w:t>B</w:t>
      </w:r>
      <w:r w:rsidR="004D3515">
        <w:rPr>
          <w:i/>
        </w:rPr>
        <w:t>leak</w:t>
      </w:r>
      <w:r>
        <w:t>; “</w:t>
      </w:r>
      <w:r w:rsidR="004D3515">
        <w:t>Criticism</w:t>
      </w:r>
      <w:r>
        <w:t xml:space="preserve">” </w:t>
      </w:r>
      <w:r w:rsidR="004D3515">
        <w:t>1404</w:t>
      </w:r>
    </w:p>
    <w:p w:rsidR="00694D11" w:rsidRPr="004D3515" w:rsidRDefault="00135D6A" w:rsidP="00A96C1C">
      <w:pPr>
        <w:ind w:firstLine="0"/>
      </w:pPr>
      <w:r>
        <w:tab/>
      </w:r>
      <w:r w:rsidR="0099574D">
        <w:t>2</w:t>
      </w:r>
      <w:r w:rsidR="00B975EA">
        <w:t>7</w:t>
      </w:r>
      <w:r w:rsidR="00D00AE3">
        <w:t>:</w:t>
      </w:r>
      <w:r w:rsidR="00D00AE3">
        <w:tab/>
      </w:r>
      <w:r w:rsidR="00DC2859">
        <w:rPr>
          <w:i/>
        </w:rPr>
        <w:t>Tess of the D’Urbervilles</w:t>
      </w:r>
      <w:r w:rsidR="00DF2986">
        <w:rPr>
          <w:i/>
        </w:rPr>
        <w:t xml:space="preserve">; </w:t>
      </w:r>
      <w:r w:rsidR="004D3515">
        <w:rPr>
          <w:i/>
        </w:rPr>
        <w:t xml:space="preserve">Culture </w:t>
      </w:r>
      <w:r w:rsidR="004D3515">
        <w:t>1418</w:t>
      </w:r>
    </w:p>
    <w:p w:rsidR="00C775FC" w:rsidRDefault="0094203C" w:rsidP="00A96C1C">
      <w:pPr>
        <w:ind w:firstLine="0"/>
      </w:pPr>
      <w:r>
        <w:tab/>
        <w:t>29</w:t>
      </w:r>
      <w:r w:rsidR="00895A8B">
        <w:t>:</w:t>
      </w:r>
      <w:r w:rsidR="00895A8B">
        <w:tab/>
      </w:r>
      <w:r w:rsidR="00DC2859">
        <w:rPr>
          <w:i/>
        </w:rPr>
        <w:t>Tess</w:t>
      </w:r>
      <w:r>
        <w:t>; “</w:t>
      </w:r>
      <w:r w:rsidR="004D3515">
        <w:t>Manifesto</w:t>
      </w:r>
      <w:r>
        <w:t xml:space="preserve">” </w:t>
      </w:r>
      <w:r w:rsidR="004D3515">
        <w:t>1470, “Blessed” 1472</w:t>
      </w:r>
    </w:p>
    <w:p w:rsidR="0099574D" w:rsidRPr="004D3515" w:rsidRDefault="0094203C" w:rsidP="00A96C1C">
      <w:pPr>
        <w:ind w:firstLine="0"/>
      </w:pPr>
      <w:r>
        <w:t>May</w:t>
      </w:r>
      <w:r w:rsidR="00895A8B">
        <w:t xml:space="preserve">    </w:t>
      </w:r>
      <w:r w:rsidR="00895A8B">
        <w:tab/>
      </w:r>
      <w:r>
        <w:t xml:space="preserve">  2</w:t>
      </w:r>
      <w:r w:rsidR="00342FDF">
        <w:t>:</w:t>
      </w:r>
      <w:r w:rsidR="00342FDF">
        <w:tab/>
      </w:r>
      <w:r w:rsidR="004D3515">
        <w:rPr>
          <w:i/>
        </w:rPr>
        <w:t>Tess</w:t>
      </w:r>
      <w:r w:rsidR="004D3515">
        <w:t>; “Jenny” 1478; “Haystack” (handout)</w:t>
      </w:r>
    </w:p>
    <w:p w:rsidR="00694D11" w:rsidRPr="004D3515" w:rsidRDefault="00DD7E03" w:rsidP="00A96C1C">
      <w:pPr>
        <w:ind w:firstLine="0"/>
      </w:pPr>
      <w:r>
        <w:tab/>
      </w:r>
      <w:r w:rsidR="0094203C">
        <w:t xml:space="preserve">  4</w:t>
      </w:r>
      <w:r w:rsidR="00D00AE3">
        <w:t>:</w:t>
      </w:r>
      <w:r w:rsidR="00D00AE3">
        <w:tab/>
      </w:r>
      <w:r w:rsidR="004D3515">
        <w:rPr>
          <w:i/>
        </w:rPr>
        <w:t>Tess</w:t>
      </w:r>
      <w:r w:rsidR="004D3515">
        <w:t>; “Proserpine” 1526, “Grandeur” 1548</w:t>
      </w:r>
    </w:p>
    <w:p w:rsidR="00895A8B" w:rsidRDefault="00895A8B" w:rsidP="00A96C1C">
      <w:pPr>
        <w:ind w:firstLine="0"/>
      </w:pPr>
      <w:r>
        <w:tab/>
        <w:t xml:space="preserve">  </w:t>
      </w:r>
      <w:r w:rsidR="0094203C">
        <w:t>6</w:t>
      </w:r>
      <w:r>
        <w:t>:</w:t>
      </w:r>
      <w:r>
        <w:tab/>
      </w:r>
      <w:r w:rsidR="004D3515">
        <w:rPr>
          <w:i/>
        </w:rPr>
        <w:t>Tess</w:t>
      </w:r>
      <w:r w:rsidR="004D3515">
        <w:t xml:space="preserve">; </w:t>
      </w:r>
      <w:r>
        <w:t>“</w:t>
      </w:r>
      <w:r w:rsidR="004D3515">
        <w:t xml:space="preserve">Ballad of Reading </w:t>
      </w:r>
      <w:proofErr w:type="spellStart"/>
      <w:r w:rsidR="004D3515">
        <w:t>Gaol</w:t>
      </w:r>
      <w:proofErr w:type="spellEnd"/>
      <w:r w:rsidR="004D3515">
        <w:t xml:space="preserve">” (handout), “Widow” 1878, “Burden” 1880, “If” </w:t>
      </w:r>
      <w:r w:rsidR="004D3515">
        <w:tab/>
      </w:r>
      <w:r w:rsidR="004D3515">
        <w:tab/>
      </w:r>
      <w:r w:rsidR="004D3515">
        <w:tab/>
        <w:t>1882</w:t>
      </w:r>
    </w:p>
    <w:p w:rsidR="00B975EA" w:rsidRDefault="0094203C" w:rsidP="00A96C1C">
      <w:pPr>
        <w:ind w:firstLine="0"/>
      </w:pPr>
      <w:r>
        <w:t xml:space="preserve">         9-13</w:t>
      </w:r>
      <w:r w:rsidR="00B975EA">
        <w:t>:</w:t>
      </w:r>
      <w:r>
        <w:tab/>
      </w:r>
      <w:r w:rsidRPr="004D3515">
        <w:t>Final</w:t>
      </w:r>
      <w:r>
        <w:t xml:space="preserve"> Exam</w:t>
      </w:r>
    </w:p>
    <w:p w:rsidR="0094203C" w:rsidRDefault="005F49FE" w:rsidP="00A96C1C">
      <w:pPr>
        <w:ind w:firstLine="0"/>
      </w:pPr>
      <w:r>
        <w:t xml:space="preserve">     </w:t>
      </w:r>
    </w:p>
    <w:p w:rsidR="00A96C1C" w:rsidRDefault="00A96C1C" w:rsidP="00A96C1C">
      <w:pPr>
        <w:ind w:firstLine="0"/>
      </w:pPr>
      <w:r>
        <w:rPr>
          <w:b/>
        </w:rPr>
        <w:t>Course Requirements</w:t>
      </w:r>
    </w:p>
    <w:p w:rsidR="00A96C1C" w:rsidRDefault="00A96C1C" w:rsidP="00A96C1C">
      <w:pPr>
        <w:ind w:firstLine="0"/>
      </w:pPr>
    </w:p>
    <w:p w:rsidR="00F037A3" w:rsidRDefault="00F037A3" w:rsidP="00A96C1C">
      <w:pPr>
        <w:ind w:firstLine="0"/>
      </w:pPr>
      <w:r>
        <w:lastRenderedPageBreak/>
        <w:t>3</w:t>
      </w:r>
      <w:r w:rsidR="006B3290">
        <w:t xml:space="preserve"> </w:t>
      </w:r>
      <w:r w:rsidR="00A649FC">
        <w:t>Exams:  Tests include identification, paragraph answe</w:t>
      </w:r>
      <w:r w:rsidR="006B3290">
        <w:t>rs, and essay questions.</w:t>
      </w:r>
      <w:r>
        <w:t xml:space="preserve">  In addition,</w:t>
      </w:r>
    </w:p>
    <w:p w:rsidR="00F037A3" w:rsidRDefault="00F037A3" w:rsidP="00A96C1C">
      <w:pPr>
        <w:ind w:firstLine="0"/>
      </w:pPr>
      <w:r>
        <w:tab/>
      </w:r>
      <w:proofErr w:type="gramStart"/>
      <w:r>
        <w:t>the</w:t>
      </w:r>
      <w:proofErr w:type="gramEnd"/>
      <w:r>
        <w:t xml:space="preserve"> final will include a 50-point comprehensive essay question. </w:t>
      </w:r>
    </w:p>
    <w:p w:rsidR="00681C42" w:rsidRDefault="00681C42" w:rsidP="00681C42">
      <w:pPr>
        <w:ind w:firstLine="0"/>
      </w:pPr>
      <w:r>
        <w:t xml:space="preserve">Research Paper:  The scholarly research paper presents the student’s original argument </w:t>
      </w:r>
      <w:r>
        <w:tab/>
        <w:t xml:space="preserve">concerning a text or texts written during the literary periods studied.  A minimum of </w:t>
      </w:r>
      <w:r>
        <w:tab/>
        <w:t xml:space="preserve">seven scholarly sources are to be cited in addition to the text(s) studied.  The paper </w:t>
      </w:r>
      <w:r>
        <w:tab/>
        <w:t xml:space="preserve">covers 10-12 pages, follows MLA format, and includes a formal sentence outline.  The </w:t>
      </w:r>
      <w:r>
        <w:tab/>
        <w:t xml:space="preserve">essay argues in support of the student’s interpretation of a debatable literary problem, </w:t>
      </w:r>
      <w:r>
        <w:tab/>
        <w:t xml:space="preserve">perhaps centering on a symbol, character, word, setting, theme, or idea.  Research is </w:t>
      </w:r>
      <w:r>
        <w:tab/>
        <w:t xml:space="preserve">incorporated to support the student’s position; however, the research paper focuses </w:t>
      </w:r>
      <w:r>
        <w:tab/>
        <w:t xml:space="preserve">not on what critics say about the text but on the student’s defense of his or her </w:t>
      </w:r>
      <w:r>
        <w:tab/>
        <w:t xml:space="preserve">position within an interpretative debate.  Thus, the literary text itself is the primary focus </w:t>
      </w:r>
    </w:p>
    <w:p w:rsidR="00681C42" w:rsidRDefault="00681C42" w:rsidP="00681C42">
      <w:pPr>
        <w:ind w:firstLine="0"/>
      </w:pPr>
      <w:r>
        <w:tab/>
      </w:r>
      <w:proofErr w:type="gramStart"/>
      <w:r>
        <w:t>of</w:t>
      </w:r>
      <w:proofErr w:type="gramEnd"/>
      <w:r>
        <w:t xml:space="preserve"> the analysis.  Close reading of a text, soundly-based and well-presented argument </w:t>
      </w:r>
      <w:r>
        <w:tab/>
        <w:t xml:space="preserve">interpreting the text, and skillful research are the goals of the paper.  Students express </w:t>
      </w:r>
      <w:r>
        <w:tab/>
        <w:t xml:space="preserve">their topic, plan, and resources for the paper within a research proposal early in the </w:t>
      </w:r>
      <w:r>
        <w:tab/>
        <w:t xml:space="preserve">semester.  Students planning to do graduate work in English should research a text not </w:t>
      </w:r>
      <w:r>
        <w:tab/>
        <w:t>studied within the course.  Copies of sources are submitted with the essay.</w:t>
      </w:r>
    </w:p>
    <w:p w:rsidR="00F037A3" w:rsidRDefault="00F037A3" w:rsidP="00681C42">
      <w:pPr>
        <w:ind w:firstLine="0"/>
      </w:pPr>
      <w:r>
        <w:t>Scholarly Book Review</w:t>
      </w:r>
      <w:r w:rsidR="00681C42">
        <w:t xml:space="preserve">:  Students </w:t>
      </w:r>
      <w:r>
        <w:t>write</w:t>
      </w:r>
      <w:r w:rsidR="00681C42">
        <w:t xml:space="preserve"> a five-page </w:t>
      </w:r>
      <w:r>
        <w:t xml:space="preserve">review of </w:t>
      </w:r>
      <w:r w:rsidR="00681C42">
        <w:t>a</w:t>
      </w:r>
      <w:r>
        <w:t xml:space="preserve"> scholarly book pertaining to the </w:t>
      </w:r>
      <w:r>
        <w:tab/>
        <w:t xml:space="preserve">period or an author studied.  Critical biographies may be reviewed.  </w:t>
      </w:r>
    </w:p>
    <w:p w:rsidR="00AC09C7" w:rsidRDefault="00F037A3" w:rsidP="00681C42">
      <w:pPr>
        <w:ind w:firstLine="0"/>
      </w:pPr>
      <w:r>
        <w:t>10 Critical Article Summaries:  Students write ten one-page</w:t>
      </w:r>
      <w:r w:rsidR="00AC09C7">
        <w:t xml:space="preserve"> summaries of academic journal </w:t>
      </w:r>
    </w:p>
    <w:p w:rsidR="00F037A3" w:rsidRDefault="00AC09C7" w:rsidP="00681C42">
      <w:pPr>
        <w:ind w:firstLine="0"/>
      </w:pPr>
      <w:r>
        <w:tab/>
      </w:r>
      <w:proofErr w:type="gramStart"/>
      <w:r>
        <w:t>articles</w:t>
      </w:r>
      <w:proofErr w:type="gramEnd"/>
      <w:r>
        <w:t xml:space="preserve"> about the texts studied.  One summary should be written for each of the eight </w:t>
      </w:r>
      <w:r>
        <w:tab/>
        <w:t xml:space="preserve">novels </w:t>
      </w:r>
      <w:r>
        <w:tab/>
        <w:t xml:space="preserve">studied; the other two summaries may be written on the student’s choice of other </w:t>
      </w:r>
      <w:r>
        <w:tab/>
        <w:t>texts the class has read.</w:t>
      </w:r>
      <w:r w:rsidR="00616C66">
        <w:t xml:space="preserve">  Articles are due the class meeting after a novel has been </w:t>
      </w:r>
      <w:r w:rsidR="00616C66">
        <w:tab/>
        <w:t>completed.</w:t>
      </w:r>
      <w:r w:rsidR="00FF7E61">
        <w:t xml:space="preserve">  Pieces should use a standard MLA bibliography entry for the article as title.  </w:t>
      </w:r>
      <w:r w:rsidR="00FF7E61">
        <w:tab/>
        <w:t xml:space="preserve">Beneath the summary, a paragraph should express the student’s evaluation of and </w:t>
      </w:r>
      <w:r w:rsidR="00FF7E61">
        <w:tab/>
        <w:t>reaction to the article.</w:t>
      </w:r>
      <w:r w:rsidR="00616C66">
        <w:t xml:space="preserve"> </w:t>
      </w:r>
      <w:r>
        <w:t xml:space="preserve">  </w:t>
      </w:r>
    </w:p>
    <w:p w:rsidR="00681C42" w:rsidRDefault="00681C42" w:rsidP="00681C42">
      <w:pPr>
        <w:ind w:firstLine="0"/>
      </w:pPr>
      <w:r>
        <w:t xml:space="preserve">Conferences:  Students are expected to visit the instructor’s office at least once during the </w:t>
      </w:r>
      <w:r>
        <w:tab/>
        <w:t xml:space="preserve">semester to discuss their progress and to receive guidance in writing the research </w:t>
      </w:r>
      <w:r>
        <w:tab/>
        <w:t>paper.</w:t>
      </w:r>
    </w:p>
    <w:p w:rsidR="00681C42" w:rsidRPr="00A649FC" w:rsidRDefault="00681C42" w:rsidP="00681C42">
      <w:pPr>
        <w:ind w:firstLine="0"/>
      </w:pPr>
      <w:r>
        <w:t xml:space="preserve">Participation:  Students are expected to attend class, student conferences, theater trips, and the </w:t>
      </w:r>
      <w:r>
        <w:tab/>
      </w:r>
      <w:r w:rsidR="00AC09C7">
        <w:t>spring</w:t>
      </w:r>
      <w:r>
        <w:t xml:space="preserve"> play; to be prepared to participate actively in every class meeting; to contribute to </w:t>
      </w:r>
      <w:r>
        <w:tab/>
        <w:t xml:space="preserve">class and </w:t>
      </w:r>
      <w:proofErr w:type="gramStart"/>
      <w:r>
        <w:t>peer</w:t>
      </w:r>
      <w:proofErr w:type="gramEnd"/>
      <w:r>
        <w:t xml:space="preserve"> group discussions; to complete writing and reading assignments on time; </w:t>
      </w:r>
      <w:r>
        <w:tab/>
        <w:t>and to participate in all in-class exercises.</w:t>
      </w:r>
      <w:r w:rsidR="00345033">
        <w:t xml:space="preserve">  </w:t>
      </w:r>
      <w:r w:rsidR="00FF7E61">
        <w:t>Prior to class, s</w:t>
      </w:r>
      <w:r w:rsidR="00345033">
        <w:t xml:space="preserve">tudents are to have identified </w:t>
      </w:r>
      <w:r w:rsidR="00FF7E61">
        <w:tab/>
      </w:r>
      <w:r w:rsidR="00345033">
        <w:t>three key</w:t>
      </w:r>
      <w:r w:rsidR="00FF7E61">
        <w:t xml:space="preserve"> </w:t>
      </w:r>
      <w:r w:rsidR="00345033">
        <w:t>items for daily discussion.</w:t>
      </w:r>
    </w:p>
    <w:p w:rsidR="00681C42" w:rsidRDefault="00681C42" w:rsidP="00681C42">
      <w:pPr>
        <w:ind w:firstLine="0"/>
      </w:pPr>
    </w:p>
    <w:p w:rsidR="00681C42" w:rsidRDefault="00681C42" w:rsidP="00681C42">
      <w:pPr>
        <w:ind w:firstLine="0"/>
      </w:pPr>
      <w:r>
        <w:rPr>
          <w:b/>
        </w:rPr>
        <w:t>Evaluation</w:t>
      </w:r>
    </w:p>
    <w:p w:rsidR="00681C42" w:rsidRDefault="00681C42" w:rsidP="00681C42">
      <w:pPr>
        <w:ind w:firstLine="0"/>
      </w:pPr>
    </w:p>
    <w:p w:rsidR="00681C42" w:rsidRDefault="00681C42" w:rsidP="00681C42">
      <w:pPr>
        <w:ind w:firstLine="0"/>
      </w:pPr>
      <w:r>
        <w:t>These elements compose the final grade:</w:t>
      </w:r>
    </w:p>
    <w:p w:rsidR="00681C42" w:rsidRDefault="00681C42" w:rsidP="00681C42">
      <w:pPr>
        <w:ind w:firstLine="0"/>
      </w:pPr>
    </w:p>
    <w:p w:rsidR="00681C42" w:rsidRDefault="00AC09C7" w:rsidP="00681C42">
      <w:pPr>
        <w:ind w:firstLine="720"/>
      </w:pPr>
      <w:r>
        <w:t>3</w:t>
      </w:r>
      <w:r w:rsidR="00681C42">
        <w:t xml:space="preserve"> Exams – </w:t>
      </w:r>
      <w:r>
        <w:t>35</w:t>
      </w:r>
      <w:r w:rsidR="00681C42">
        <w:t>0 points</w:t>
      </w:r>
    </w:p>
    <w:p w:rsidR="00681C42" w:rsidRDefault="00681C42" w:rsidP="00681C42">
      <w:pPr>
        <w:ind w:firstLine="720"/>
      </w:pPr>
      <w:r>
        <w:t>Research Paper – 1</w:t>
      </w:r>
      <w:r w:rsidR="00345033">
        <w:t>5</w:t>
      </w:r>
      <w:r>
        <w:t>0 points</w:t>
      </w:r>
    </w:p>
    <w:p w:rsidR="00681C42" w:rsidRDefault="00AC09C7" w:rsidP="00681C42">
      <w:pPr>
        <w:ind w:firstLine="720"/>
      </w:pPr>
      <w:r>
        <w:t>Scholarly Book Review</w:t>
      </w:r>
      <w:r w:rsidR="00681C42">
        <w:t xml:space="preserve"> – </w:t>
      </w:r>
      <w:r>
        <w:t>5</w:t>
      </w:r>
      <w:r w:rsidR="00681C42">
        <w:t>0 points</w:t>
      </w:r>
    </w:p>
    <w:p w:rsidR="00AC09C7" w:rsidRDefault="00AC09C7" w:rsidP="00681C42">
      <w:pPr>
        <w:ind w:firstLine="720"/>
      </w:pPr>
      <w:r>
        <w:t>10 Article Summaries – 50 points</w:t>
      </w:r>
    </w:p>
    <w:p w:rsidR="00681C42" w:rsidRDefault="00681C42" w:rsidP="00681C42">
      <w:pPr>
        <w:ind w:firstLine="0"/>
      </w:pPr>
      <w:r>
        <w:tab/>
        <w:t xml:space="preserve">Participation </w:t>
      </w:r>
      <w:r w:rsidR="00AC09C7">
        <w:t xml:space="preserve">and Daily </w:t>
      </w:r>
      <w:r w:rsidR="00345033">
        <w:t>Discussion Items</w:t>
      </w:r>
      <w:r w:rsidR="00AC09C7">
        <w:t xml:space="preserve"> </w:t>
      </w:r>
      <w:r>
        <w:t xml:space="preserve">– </w:t>
      </w:r>
      <w:r w:rsidR="00345033">
        <w:t>5</w:t>
      </w:r>
      <w:r>
        <w:t>0 points</w:t>
      </w:r>
    </w:p>
    <w:p w:rsidR="00681C42" w:rsidRDefault="00681C42" w:rsidP="00681C42">
      <w:pPr>
        <w:ind w:firstLine="0"/>
      </w:pPr>
    </w:p>
    <w:p w:rsidR="00681C42" w:rsidRDefault="00681C42" w:rsidP="00681C42">
      <w:pPr>
        <w:ind w:firstLine="0"/>
      </w:pPr>
      <w:r>
        <w:t>Grading Scale:</w:t>
      </w:r>
    </w:p>
    <w:p w:rsidR="00681C42" w:rsidRDefault="00681C42" w:rsidP="00681C42">
      <w:pPr>
        <w:ind w:firstLine="0"/>
      </w:pPr>
    </w:p>
    <w:p w:rsidR="00681C42" w:rsidRDefault="00681C42" w:rsidP="00681C42">
      <w:pPr>
        <w:ind w:firstLine="0"/>
      </w:pPr>
      <w:r>
        <w:tab/>
        <w:t>A = 585-650 points</w:t>
      </w:r>
    </w:p>
    <w:p w:rsidR="00681C42" w:rsidRDefault="00681C42" w:rsidP="00681C42">
      <w:pPr>
        <w:ind w:firstLine="0"/>
      </w:pPr>
      <w:r>
        <w:tab/>
        <w:t>B = 520-584 points</w:t>
      </w:r>
    </w:p>
    <w:p w:rsidR="00681C42" w:rsidRDefault="00681C42" w:rsidP="00681C42">
      <w:pPr>
        <w:ind w:firstLine="0"/>
      </w:pPr>
      <w:r>
        <w:tab/>
        <w:t>C = 455-519 points</w:t>
      </w:r>
    </w:p>
    <w:p w:rsidR="00681C42" w:rsidRDefault="00681C42" w:rsidP="00681C42">
      <w:pPr>
        <w:ind w:firstLine="0"/>
      </w:pPr>
      <w:r>
        <w:tab/>
        <w:t>D = 390-454 points</w:t>
      </w:r>
    </w:p>
    <w:p w:rsidR="00681C42" w:rsidRDefault="00681C42" w:rsidP="00681C42">
      <w:pPr>
        <w:ind w:firstLine="0"/>
      </w:pPr>
      <w:r>
        <w:tab/>
        <w:t>F = 0-389 points</w:t>
      </w:r>
    </w:p>
    <w:p w:rsidR="00681C42" w:rsidRDefault="00681C42" w:rsidP="00681C42">
      <w:pPr>
        <w:ind w:firstLine="0"/>
      </w:pPr>
    </w:p>
    <w:p w:rsidR="00681C42" w:rsidRDefault="00681C42" w:rsidP="00681C42">
      <w:pPr>
        <w:ind w:firstLine="0"/>
      </w:pPr>
      <w:r>
        <w:t>All essays completed for this course are to be first-time submissions designed specifically for the assigned requirements.  Essays presented for other classes will not be accepted.  Essays submitted late receive a letter-grade penalty.  Essays more than one week late will not be accepted.  Plagiarized work is unacceptable, unethical, and fraudulent.  It results in automatic failure of the course.  In addition, expulsion from the University can occur.</w:t>
      </w:r>
    </w:p>
    <w:p w:rsidR="00681C42" w:rsidRDefault="00681C42" w:rsidP="00A96C1C">
      <w:pPr>
        <w:ind w:firstLine="0"/>
      </w:pPr>
    </w:p>
    <w:p w:rsidR="00BC59BC" w:rsidRDefault="00BC59BC" w:rsidP="00A93E54">
      <w:pPr>
        <w:ind w:firstLine="0"/>
      </w:pPr>
      <w:r>
        <w:rPr>
          <w:b/>
        </w:rPr>
        <w:t>Attendance Policy</w:t>
      </w:r>
    </w:p>
    <w:p w:rsidR="00BC59BC" w:rsidRDefault="00BC59BC" w:rsidP="00A93E54">
      <w:pPr>
        <w:ind w:firstLine="0"/>
      </w:pPr>
    </w:p>
    <w:p w:rsidR="00BC59BC" w:rsidRDefault="00BC59BC" w:rsidP="00A93E54">
      <w:pPr>
        <w:ind w:firstLine="0"/>
      </w:pPr>
      <w:r>
        <w:t xml:space="preserve">Students are expected to attend every meeting of ENG </w:t>
      </w:r>
      <w:r w:rsidR="00345033">
        <w:t>455</w:t>
      </w:r>
      <w:r>
        <w:t xml:space="preserve">.  For illness, unavoidable personal emergencies, and participation in university-sponsored events, the equivalent of two weeks of class (6 sessions in MWF classes; 4 sessions in </w:t>
      </w:r>
      <w:proofErr w:type="spellStart"/>
      <w:r>
        <w:t>TTh</w:t>
      </w:r>
      <w:proofErr w:type="spellEnd"/>
      <w:r>
        <w:t xml:space="preserve"> classes) may be missed without penalty.  Work missed during an absence that is not approved may not be made up.  A total of </w:t>
      </w:r>
      <w:r w:rsidR="00862149">
        <w:t>twelve</w:t>
      </w:r>
      <w:r>
        <w:t xml:space="preserve"> absences results in automatic withdrawal from the course.</w:t>
      </w:r>
    </w:p>
    <w:p w:rsidR="00CB1288" w:rsidRDefault="00CB1288" w:rsidP="00A93E54">
      <w:pPr>
        <w:ind w:firstLine="0"/>
      </w:pPr>
    </w:p>
    <w:p w:rsidR="00CB1288" w:rsidRDefault="006C67AD" w:rsidP="00CB1288">
      <w:pPr>
        <w:ind w:firstLine="0"/>
      </w:pPr>
      <w:r>
        <w:rPr>
          <w:b/>
        </w:rPr>
        <w:t xml:space="preserve">Academic Support </w:t>
      </w:r>
    </w:p>
    <w:p w:rsidR="00CB1288" w:rsidRDefault="00CB1288" w:rsidP="00CB1288">
      <w:pPr>
        <w:ind w:firstLine="0"/>
      </w:pPr>
    </w:p>
    <w:p w:rsidR="00CB1288" w:rsidRDefault="00CB1288" w:rsidP="00CB1288">
      <w:pPr>
        <w:ind w:firstLine="0"/>
      </w:pPr>
      <w:r>
        <w:t xml:space="preserve">The Writing Center and Learning Commons, both located in the </w:t>
      </w:r>
      <w:proofErr w:type="spellStart"/>
      <w:r>
        <w:t>Badgett</w:t>
      </w:r>
      <w:proofErr w:type="spellEnd"/>
      <w:r>
        <w:t xml:space="preserve"> Academic Support Center, provide tutors and general support for reading, writing, research, and learning on all topics.  Consult the CU webpage for Learning Commons and Writing Center hours as well as posted announcements.  Ask for tutoring in any subject with which you need help.  Students may also use the Center and Commons in self-guided learning, employing the study rooms or computers and checking out video cameras.</w:t>
      </w:r>
    </w:p>
    <w:p w:rsidR="00CB1288" w:rsidRDefault="00CB1288" w:rsidP="00CB1288">
      <w:pPr>
        <w:ind w:firstLine="0"/>
      </w:pPr>
    </w:p>
    <w:p w:rsidR="00CB1288" w:rsidRDefault="00CB1288" w:rsidP="00CB1288">
      <w:pPr>
        <w:ind w:firstLine="0"/>
        <w:rPr>
          <w:b/>
        </w:rPr>
      </w:pPr>
      <w:r>
        <w:rPr>
          <w:b/>
        </w:rPr>
        <w:t>Title IX Information</w:t>
      </w:r>
    </w:p>
    <w:p w:rsidR="00CB1288" w:rsidRDefault="00CB1288" w:rsidP="00CB1288">
      <w:pPr>
        <w:ind w:firstLine="0"/>
        <w:rPr>
          <w:b/>
        </w:rPr>
      </w:pPr>
    </w:p>
    <w:p w:rsidR="00CB1288" w:rsidRDefault="00CB1288" w:rsidP="00CB1288">
      <w:pPr>
        <w:ind w:firstLine="0"/>
      </w:pPr>
      <w:r>
        <w:t>Campbellsville University and its faculty are committed to assuring a safe and productive educational environment for all students.  In order to meet this commitment and to comply with Title IX of the Educational Amendments of 1972 and guidance from the Office for Civil Rights, the University requires all responsible employees, which includes faculty members, to report incidents of sexual misconduct shared by students to the University’s Title IX Coordinator.</w:t>
      </w:r>
    </w:p>
    <w:p w:rsidR="00CB1288" w:rsidRDefault="00CB1288" w:rsidP="00CB1288">
      <w:pPr>
        <w:ind w:firstLine="0"/>
      </w:pPr>
    </w:p>
    <w:p w:rsidR="00CB1288" w:rsidRDefault="00CB1288" w:rsidP="00CB1288">
      <w:pPr>
        <w:ind w:firstLine="0"/>
      </w:pPr>
      <w:r>
        <w:t>Title IX Coordinator:</w:t>
      </w:r>
    </w:p>
    <w:p w:rsidR="00CB1288" w:rsidRDefault="00CB1288" w:rsidP="00CB1288">
      <w:pPr>
        <w:ind w:firstLine="0"/>
      </w:pPr>
    </w:p>
    <w:p w:rsidR="00CB1288" w:rsidRDefault="00CB1288" w:rsidP="00CB1288">
      <w:pPr>
        <w:ind w:firstLine="0"/>
      </w:pPr>
      <w:r>
        <w:t xml:space="preserve">Terry </w:t>
      </w:r>
      <w:proofErr w:type="spellStart"/>
      <w:r>
        <w:t>VanMeter</w:t>
      </w:r>
      <w:proofErr w:type="spellEnd"/>
    </w:p>
    <w:p w:rsidR="00CB1288" w:rsidRDefault="00CB1288" w:rsidP="00CB1288">
      <w:pPr>
        <w:ind w:firstLine="0"/>
      </w:pPr>
      <w:r>
        <w:t>1 University Drive</w:t>
      </w:r>
    </w:p>
    <w:p w:rsidR="00CB1288" w:rsidRDefault="00CB1288" w:rsidP="00CB1288">
      <w:pPr>
        <w:ind w:firstLine="0"/>
      </w:pPr>
      <w:r>
        <w:t>UPO Box 944</w:t>
      </w:r>
    </w:p>
    <w:p w:rsidR="00CB1288" w:rsidRDefault="00CB1288" w:rsidP="00CB1288">
      <w:pPr>
        <w:ind w:firstLine="0"/>
      </w:pPr>
      <w:r>
        <w:t>Administration Office 8A</w:t>
      </w:r>
    </w:p>
    <w:p w:rsidR="00CB1288" w:rsidRDefault="00CB1288" w:rsidP="00CB1288">
      <w:pPr>
        <w:ind w:firstLine="0"/>
      </w:pPr>
      <w:r>
        <w:t>Phone:  (270) 789-5016</w:t>
      </w:r>
    </w:p>
    <w:p w:rsidR="00CB1288" w:rsidRDefault="00CB1288" w:rsidP="00CB1288">
      <w:pPr>
        <w:ind w:firstLine="0"/>
      </w:pPr>
      <w:r>
        <w:t xml:space="preserve">E-mail:  </w:t>
      </w:r>
      <w:hyperlink r:id="rId7" w:history="1">
        <w:r w:rsidRPr="005A44F0">
          <w:rPr>
            <w:rStyle w:val="Hyperlink"/>
          </w:rPr>
          <w:t>twvanmeter@campbellsville.edu</w:t>
        </w:r>
      </w:hyperlink>
    </w:p>
    <w:p w:rsidR="00CB1288" w:rsidRDefault="00CB1288" w:rsidP="00CB1288">
      <w:pPr>
        <w:ind w:firstLine="0"/>
      </w:pPr>
    </w:p>
    <w:p w:rsidR="00CB1288" w:rsidRDefault="00CB1288" w:rsidP="00CB1288">
      <w:pPr>
        <w:ind w:firstLine="0"/>
      </w:pPr>
      <w:r>
        <w:t xml:space="preserve">Information regarding the reporting of sexual violence and the resources that are available to victims of sexual violence is set forth at </w:t>
      </w:r>
      <w:hyperlink r:id="rId8" w:history="1">
        <w:r w:rsidRPr="005A44F0">
          <w:rPr>
            <w:rStyle w:val="Hyperlink"/>
          </w:rPr>
          <w:t>www.campbellsville.edu/titleIX</w:t>
        </w:r>
      </w:hyperlink>
      <w:r>
        <w:t>.</w:t>
      </w:r>
    </w:p>
    <w:p w:rsidR="00CB1288" w:rsidRDefault="00CB1288" w:rsidP="00CB1288">
      <w:pPr>
        <w:ind w:firstLine="0"/>
      </w:pPr>
    </w:p>
    <w:p w:rsidR="00CB1288" w:rsidRPr="002425ED" w:rsidRDefault="00CB1288" w:rsidP="00CB1288">
      <w:pPr>
        <w:ind w:firstLine="0"/>
        <w:rPr>
          <w:b/>
        </w:rPr>
      </w:pPr>
      <w:r>
        <w:rPr>
          <w:b/>
        </w:rPr>
        <w:t>Disabilities Information</w:t>
      </w:r>
    </w:p>
    <w:p w:rsidR="00CB1288" w:rsidRDefault="00CB1288" w:rsidP="00CB1288">
      <w:pPr>
        <w:ind w:firstLine="0"/>
      </w:pPr>
    </w:p>
    <w:p w:rsidR="00CB1288" w:rsidRDefault="00CB1288" w:rsidP="00CB1288">
      <w:pPr>
        <w:ind w:firstLine="0"/>
      </w:pPr>
      <w: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w:t>
      </w:r>
      <w:bookmarkStart w:id="0" w:name="_GoBack"/>
      <w:bookmarkEnd w:id="0"/>
      <w:r>
        <w:t xml:space="preserve">e from a licensed professional and current in terms of </w:t>
      </w:r>
      <w:r>
        <w:lastRenderedPageBreak/>
        <w:t>assessment.  Please contact the Coordinator of Disability Services at 270-789-5192 to inquire about services.</w:t>
      </w:r>
    </w:p>
    <w:p w:rsidR="00D95CC3" w:rsidRDefault="00D95CC3" w:rsidP="00CB1288">
      <w:pPr>
        <w:ind w:firstLine="0"/>
      </w:pPr>
    </w:p>
    <w:p w:rsidR="00D95CC3" w:rsidRDefault="00D95CC3" w:rsidP="00D95CC3">
      <w:pPr>
        <w:ind w:firstLine="0"/>
      </w:pPr>
      <w:r>
        <w:rPr>
          <w:b/>
        </w:rPr>
        <w:t>Security Information</w:t>
      </w:r>
    </w:p>
    <w:p w:rsidR="00D95CC3" w:rsidRDefault="00D95CC3" w:rsidP="00D95CC3">
      <w:pPr>
        <w:ind w:firstLine="0"/>
      </w:pPr>
    </w:p>
    <w:p w:rsidR="00D95CC3" w:rsidRDefault="00D95CC3" w:rsidP="00D95CC3">
      <w:pPr>
        <w:ind w:firstLine="0"/>
      </w:pPr>
      <w:r>
        <w:t>Campus Security can be reached at 270-789-5555 and 270-403-3611.</w:t>
      </w:r>
    </w:p>
    <w:p w:rsidR="00CB1288" w:rsidRDefault="00CB1288" w:rsidP="00A93E54">
      <w:pPr>
        <w:ind w:firstLine="0"/>
      </w:pPr>
    </w:p>
    <w:sectPr w:rsidR="00CB1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130E"/>
    <w:multiLevelType w:val="hybridMultilevel"/>
    <w:tmpl w:val="5D7233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D174A6"/>
    <w:multiLevelType w:val="hybridMultilevel"/>
    <w:tmpl w:val="961EA19E"/>
    <w:lvl w:ilvl="0" w:tplc="568A828C">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442C39"/>
    <w:multiLevelType w:val="hybridMultilevel"/>
    <w:tmpl w:val="7BD4FD2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DB31B3"/>
    <w:multiLevelType w:val="hybridMultilevel"/>
    <w:tmpl w:val="72B4EA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64236F"/>
    <w:multiLevelType w:val="hybridMultilevel"/>
    <w:tmpl w:val="11FA2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610948"/>
    <w:multiLevelType w:val="hybridMultilevel"/>
    <w:tmpl w:val="8B9C73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8E0A4C"/>
    <w:multiLevelType w:val="hybridMultilevel"/>
    <w:tmpl w:val="9222C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BAE0781"/>
    <w:multiLevelType w:val="hybridMultilevel"/>
    <w:tmpl w:val="457E42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B92571"/>
    <w:multiLevelType w:val="hybridMultilevel"/>
    <w:tmpl w:val="DA8AA31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CB5884"/>
    <w:multiLevelType w:val="hybridMultilevel"/>
    <w:tmpl w:val="78C46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CF0DB6"/>
    <w:multiLevelType w:val="hybridMultilevel"/>
    <w:tmpl w:val="5950E8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F2A73BF"/>
    <w:multiLevelType w:val="hybridMultilevel"/>
    <w:tmpl w:val="80D632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442B54"/>
    <w:multiLevelType w:val="hybridMultilevel"/>
    <w:tmpl w:val="C5086E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23487B"/>
    <w:multiLevelType w:val="hybridMultilevel"/>
    <w:tmpl w:val="446A1F82"/>
    <w:lvl w:ilvl="0" w:tplc="03842A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0"/>
  </w:num>
  <w:num w:numId="3">
    <w:abstractNumId w:val="6"/>
  </w:num>
  <w:num w:numId="4">
    <w:abstractNumId w:val="7"/>
  </w:num>
  <w:num w:numId="5">
    <w:abstractNumId w:val="1"/>
  </w:num>
  <w:num w:numId="6">
    <w:abstractNumId w:val="9"/>
  </w:num>
  <w:num w:numId="7">
    <w:abstractNumId w:val="12"/>
  </w:num>
  <w:num w:numId="8">
    <w:abstractNumId w:val="3"/>
  </w:num>
  <w:num w:numId="9">
    <w:abstractNumId w:val="2"/>
  </w:num>
  <w:num w:numId="10">
    <w:abstractNumId w:val="8"/>
  </w:num>
  <w:num w:numId="11">
    <w:abstractNumId w:val="0"/>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D5E"/>
    <w:rsid w:val="0002270F"/>
    <w:rsid w:val="00032FD0"/>
    <w:rsid w:val="00063768"/>
    <w:rsid w:val="000849DD"/>
    <w:rsid w:val="000873EB"/>
    <w:rsid w:val="00097947"/>
    <w:rsid w:val="000C5FD2"/>
    <w:rsid w:val="000D4D28"/>
    <w:rsid w:val="000F622E"/>
    <w:rsid w:val="00111846"/>
    <w:rsid w:val="001153C2"/>
    <w:rsid w:val="00122110"/>
    <w:rsid w:val="00135D6A"/>
    <w:rsid w:val="00137B45"/>
    <w:rsid w:val="001A5785"/>
    <w:rsid w:val="001B782D"/>
    <w:rsid w:val="001D7DD1"/>
    <w:rsid w:val="002004B0"/>
    <w:rsid w:val="00237221"/>
    <w:rsid w:val="00256E72"/>
    <w:rsid w:val="00261139"/>
    <w:rsid w:val="00273F60"/>
    <w:rsid w:val="00275338"/>
    <w:rsid w:val="002A0C1A"/>
    <w:rsid w:val="002C2ED2"/>
    <w:rsid w:val="002D2D5B"/>
    <w:rsid w:val="002E7273"/>
    <w:rsid w:val="002F4647"/>
    <w:rsid w:val="00302E08"/>
    <w:rsid w:val="00317F47"/>
    <w:rsid w:val="00342FDF"/>
    <w:rsid w:val="00345033"/>
    <w:rsid w:val="00347249"/>
    <w:rsid w:val="0036277D"/>
    <w:rsid w:val="003736B2"/>
    <w:rsid w:val="00382F53"/>
    <w:rsid w:val="003F6AF2"/>
    <w:rsid w:val="00422B2F"/>
    <w:rsid w:val="00427FE6"/>
    <w:rsid w:val="00456D5E"/>
    <w:rsid w:val="00472195"/>
    <w:rsid w:val="004D3515"/>
    <w:rsid w:val="004E501B"/>
    <w:rsid w:val="004E75CD"/>
    <w:rsid w:val="005310B5"/>
    <w:rsid w:val="005316F1"/>
    <w:rsid w:val="005622EB"/>
    <w:rsid w:val="005879AD"/>
    <w:rsid w:val="005A1FB7"/>
    <w:rsid w:val="005F49FE"/>
    <w:rsid w:val="0060368F"/>
    <w:rsid w:val="00604DC5"/>
    <w:rsid w:val="00616C66"/>
    <w:rsid w:val="00655144"/>
    <w:rsid w:val="006676DA"/>
    <w:rsid w:val="0067438E"/>
    <w:rsid w:val="00681C42"/>
    <w:rsid w:val="00682FBE"/>
    <w:rsid w:val="00694D11"/>
    <w:rsid w:val="006B3290"/>
    <w:rsid w:val="006C67AD"/>
    <w:rsid w:val="006D132A"/>
    <w:rsid w:val="006E738C"/>
    <w:rsid w:val="0073208F"/>
    <w:rsid w:val="00741821"/>
    <w:rsid w:val="0075152C"/>
    <w:rsid w:val="00761E84"/>
    <w:rsid w:val="00770E72"/>
    <w:rsid w:val="007716B1"/>
    <w:rsid w:val="007C5E07"/>
    <w:rsid w:val="007D60A2"/>
    <w:rsid w:val="007E26D3"/>
    <w:rsid w:val="00821915"/>
    <w:rsid w:val="00862149"/>
    <w:rsid w:val="00870D5E"/>
    <w:rsid w:val="00886368"/>
    <w:rsid w:val="00895A8B"/>
    <w:rsid w:val="008B0CB4"/>
    <w:rsid w:val="008D63D9"/>
    <w:rsid w:val="008D7AFB"/>
    <w:rsid w:val="00930012"/>
    <w:rsid w:val="009320C9"/>
    <w:rsid w:val="00937690"/>
    <w:rsid w:val="0094203C"/>
    <w:rsid w:val="0096053F"/>
    <w:rsid w:val="009626C3"/>
    <w:rsid w:val="009943B3"/>
    <w:rsid w:val="0099574D"/>
    <w:rsid w:val="009A5C27"/>
    <w:rsid w:val="009C23C4"/>
    <w:rsid w:val="009D7B98"/>
    <w:rsid w:val="009F2ECF"/>
    <w:rsid w:val="00A053B7"/>
    <w:rsid w:val="00A27C28"/>
    <w:rsid w:val="00A649FC"/>
    <w:rsid w:val="00A70FB7"/>
    <w:rsid w:val="00A74455"/>
    <w:rsid w:val="00A93E54"/>
    <w:rsid w:val="00A96C1C"/>
    <w:rsid w:val="00AC09C7"/>
    <w:rsid w:val="00AD701C"/>
    <w:rsid w:val="00AF6A9C"/>
    <w:rsid w:val="00B071F1"/>
    <w:rsid w:val="00B10AC3"/>
    <w:rsid w:val="00B30BD0"/>
    <w:rsid w:val="00B31232"/>
    <w:rsid w:val="00B41412"/>
    <w:rsid w:val="00B57A5D"/>
    <w:rsid w:val="00B9072D"/>
    <w:rsid w:val="00B975EA"/>
    <w:rsid w:val="00BA10CD"/>
    <w:rsid w:val="00BC59BC"/>
    <w:rsid w:val="00BD5665"/>
    <w:rsid w:val="00C0447F"/>
    <w:rsid w:val="00C10B2D"/>
    <w:rsid w:val="00C13F39"/>
    <w:rsid w:val="00C41E5D"/>
    <w:rsid w:val="00C64265"/>
    <w:rsid w:val="00C775FC"/>
    <w:rsid w:val="00C826EB"/>
    <w:rsid w:val="00C862A1"/>
    <w:rsid w:val="00CB1288"/>
    <w:rsid w:val="00CB152D"/>
    <w:rsid w:val="00CD1BDF"/>
    <w:rsid w:val="00D00AE3"/>
    <w:rsid w:val="00D02747"/>
    <w:rsid w:val="00D140E6"/>
    <w:rsid w:val="00D459FF"/>
    <w:rsid w:val="00D95CC3"/>
    <w:rsid w:val="00DB4686"/>
    <w:rsid w:val="00DC2859"/>
    <w:rsid w:val="00DD7E03"/>
    <w:rsid w:val="00DE659B"/>
    <w:rsid w:val="00DF2986"/>
    <w:rsid w:val="00E040B7"/>
    <w:rsid w:val="00E7212D"/>
    <w:rsid w:val="00E83F48"/>
    <w:rsid w:val="00EB648E"/>
    <w:rsid w:val="00F037A3"/>
    <w:rsid w:val="00F42198"/>
    <w:rsid w:val="00F54BD3"/>
    <w:rsid w:val="00F6515A"/>
    <w:rsid w:val="00F858CC"/>
    <w:rsid w:val="00F87096"/>
    <w:rsid w:val="00FE6B11"/>
    <w:rsid w:val="00FF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B11"/>
  </w:style>
  <w:style w:type="paragraph" w:styleId="Heading1">
    <w:name w:val="heading 1"/>
    <w:basedOn w:val="Normal"/>
    <w:next w:val="Normal"/>
    <w:link w:val="Heading1Char"/>
    <w:uiPriority w:val="9"/>
    <w:qFormat/>
    <w:rsid w:val="00FE6B11"/>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FE6B11"/>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FE6B11"/>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FE6B11"/>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FE6B11"/>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FE6B11"/>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FE6B11"/>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FE6B11"/>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FE6B11"/>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B11"/>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FE6B11"/>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FE6B11"/>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FE6B11"/>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FE6B11"/>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FE6B11"/>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FE6B11"/>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FE6B11"/>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FE6B11"/>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FE6B11"/>
    <w:rPr>
      <w:b/>
      <w:bCs/>
      <w:sz w:val="18"/>
      <w:szCs w:val="18"/>
    </w:rPr>
  </w:style>
  <w:style w:type="paragraph" w:styleId="Title">
    <w:name w:val="Title"/>
    <w:basedOn w:val="Normal"/>
    <w:next w:val="Normal"/>
    <w:link w:val="TitleChar"/>
    <w:uiPriority w:val="10"/>
    <w:qFormat/>
    <w:rsid w:val="00FE6B11"/>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FE6B11"/>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FE6B11"/>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FE6B11"/>
    <w:rPr>
      <w:i/>
      <w:iCs/>
      <w:sz w:val="24"/>
      <w:szCs w:val="24"/>
    </w:rPr>
  </w:style>
  <w:style w:type="character" w:styleId="Strong">
    <w:name w:val="Strong"/>
    <w:basedOn w:val="DefaultParagraphFont"/>
    <w:uiPriority w:val="22"/>
    <w:qFormat/>
    <w:rsid w:val="00FE6B11"/>
    <w:rPr>
      <w:b/>
      <w:bCs/>
      <w:spacing w:val="0"/>
    </w:rPr>
  </w:style>
  <w:style w:type="character" w:styleId="Emphasis">
    <w:name w:val="Emphasis"/>
    <w:uiPriority w:val="20"/>
    <w:qFormat/>
    <w:rsid w:val="00FE6B11"/>
    <w:rPr>
      <w:b/>
      <w:bCs/>
      <w:i/>
      <w:iCs/>
      <w:color w:val="5A5A5A" w:themeColor="text1" w:themeTint="A5"/>
    </w:rPr>
  </w:style>
  <w:style w:type="paragraph" w:styleId="NoSpacing">
    <w:name w:val="No Spacing"/>
    <w:basedOn w:val="Normal"/>
    <w:link w:val="NoSpacingChar"/>
    <w:uiPriority w:val="1"/>
    <w:qFormat/>
    <w:rsid w:val="00FE6B11"/>
    <w:pPr>
      <w:ind w:firstLine="0"/>
    </w:pPr>
  </w:style>
  <w:style w:type="character" w:customStyle="1" w:styleId="NoSpacingChar">
    <w:name w:val="No Spacing Char"/>
    <w:basedOn w:val="DefaultParagraphFont"/>
    <w:link w:val="NoSpacing"/>
    <w:uiPriority w:val="1"/>
    <w:rsid w:val="00FE6B11"/>
  </w:style>
  <w:style w:type="paragraph" w:styleId="ListParagraph">
    <w:name w:val="List Paragraph"/>
    <w:basedOn w:val="Normal"/>
    <w:uiPriority w:val="34"/>
    <w:qFormat/>
    <w:rsid w:val="00FE6B11"/>
    <w:pPr>
      <w:ind w:left="720"/>
      <w:contextualSpacing/>
    </w:pPr>
  </w:style>
  <w:style w:type="paragraph" w:styleId="Quote">
    <w:name w:val="Quote"/>
    <w:basedOn w:val="Normal"/>
    <w:next w:val="Normal"/>
    <w:link w:val="QuoteChar"/>
    <w:uiPriority w:val="29"/>
    <w:qFormat/>
    <w:rsid w:val="00FE6B11"/>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FE6B11"/>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FE6B1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FE6B11"/>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FE6B11"/>
    <w:rPr>
      <w:i/>
      <w:iCs/>
      <w:color w:val="5A5A5A" w:themeColor="text1" w:themeTint="A5"/>
    </w:rPr>
  </w:style>
  <w:style w:type="character" w:styleId="IntenseEmphasis">
    <w:name w:val="Intense Emphasis"/>
    <w:uiPriority w:val="21"/>
    <w:qFormat/>
    <w:rsid w:val="00FE6B11"/>
    <w:rPr>
      <w:b/>
      <w:bCs/>
      <w:i/>
      <w:iCs/>
      <w:color w:val="4F81BD" w:themeColor="accent1"/>
      <w:sz w:val="22"/>
      <w:szCs w:val="22"/>
    </w:rPr>
  </w:style>
  <w:style w:type="character" w:styleId="SubtleReference">
    <w:name w:val="Subtle Reference"/>
    <w:uiPriority w:val="31"/>
    <w:qFormat/>
    <w:rsid w:val="00FE6B11"/>
    <w:rPr>
      <w:color w:val="auto"/>
      <w:u w:val="single" w:color="9BBB59" w:themeColor="accent3"/>
    </w:rPr>
  </w:style>
  <w:style w:type="character" w:styleId="IntenseReference">
    <w:name w:val="Intense Reference"/>
    <w:basedOn w:val="DefaultParagraphFont"/>
    <w:uiPriority w:val="32"/>
    <w:qFormat/>
    <w:rsid w:val="00FE6B11"/>
    <w:rPr>
      <w:b/>
      <w:bCs/>
      <w:color w:val="76923C" w:themeColor="accent3" w:themeShade="BF"/>
      <w:u w:val="single" w:color="9BBB59" w:themeColor="accent3"/>
    </w:rPr>
  </w:style>
  <w:style w:type="character" w:styleId="BookTitle">
    <w:name w:val="Book Title"/>
    <w:basedOn w:val="DefaultParagraphFont"/>
    <w:uiPriority w:val="33"/>
    <w:qFormat/>
    <w:rsid w:val="00FE6B11"/>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E6B11"/>
    <w:pPr>
      <w:outlineLvl w:val="9"/>
    </w:pPr>
    <w:rPr>
      <w:lang w:bidi="en-US"/>
    </w:rPr>
  </w:style>
  <w:style w:type="character" w:styleId="Hyperlink">
    <w:name w:val="Hyperlink"/>
    <w:basedOn w:val="DefaultParagraphFont"/>
    <w:uiPriority w:val="99"/>
    <w:unhideWhenUsed/>
    <w:rsid w:val="00FE6B11"/>
    <w:rPr>
      <w:color w:val="0000FF" w:themeColor="hyperlink"/>
      <w:u w:val="single"/>
    </w:rPr>
  </w:style>
  <w:style w:type="paragraph" w:customStyle="1" w:styleId="Default">
    <w:name w:val="Default"/>
    <w:rsid w:val="00741821"/>
    <w:pPr>
      <w:autoSpaceDE w:val="0"/>
      <w:autoSpaceDN w:val="0"/>
      <w:adjustRightInd w:val="0"/>
      <w:ind w:firstLine="0"/>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B11"/>
  </w:style>
  <w:style w:type="paragraph" w:styleId="Heading1">
    <w:name w:val="heading 1"/>
    <w:basedOn w:val="Normal"/>
    <w:next w:val="Normal"/>
    <w:link w:val="Heading1Char"/>
    <w:uiPriority w:val="9"/>
    <w:qFormat/>
    <w:rsid w:val="00FE6B11"/>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FE6B11"/>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FE6B11"/>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FE6B11"/>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FE6B11"/>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FE6B11"/>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FE6B11"/>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FE6B11"/>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FE6B11"/>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B11"/>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FE6B11"/>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FE6B11"/>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FE6B11"/>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FE6B11"/>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FE6B11"/>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FE6B11"/>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FE6B11"/>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FE6B11"/>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FE6B11"/>
    <w:rPr>
      <w:b/>
      <w:bCs/>
      <w:sz w:val="18"/>
      <w:szCs w:val="18"/>
    </w:rPr>
  </w:style>
  <w:style w:type="paragraph" w:styleId="Title">
    <w:name w:val="Title"/>
    <w:basedOn w:val="Normal"/>
    <w:next w:val="Normal"/>
    <w:link w:val="TitleChar"/>
    <w:uiPriority w:val="10"/>
    <w:qFormat/>
    <w:rsid w:val="00FE6B11"/>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FE6B11"/>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FE6B11"/>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FE6B11"/>
    <w:rPr>
      <w:i/>
      <w:iCs/>
      <w:sz w:val="24"/>
      <w:szCs w:val="24"/>
    </w:rPr>
  </w:style>
  <w:style w:type="character" w:styleId="Strong">
    <w:name w:val="Strong"/>
    <w:basedOn w:val="DefaultParagraphFont"/>
    <w:uiPriority w:val="22"/>
    <w:qFormat/>
    <w:rsid w:val="00FE6B11"/>
    <w:rPr>
      <w:b/>
      <w:bCs/>
      <w:spacing w:val="0"/>
    </w:rPr>
  </w:style>
  <w:style w:type="character" w:styleId="Emphasis">
    <w:name w:val="Emphasis"/>
    <w:uiPriority w:val="20"/>
    <w:qFormat/>
    <w:rsid w:val="00FE6B11"/>
    <w:rPr>
      <w:b/>
      <w:bCs/>
      <w:i/>
      <w:iCs/>
      <w:color w:val="5A5A5A" w:themeColor="text1" w:themeTint="A5"/>
    </w:rPr>
  </w:style>
  <w:style w:type="paragraph" w:styleId="NoSpacing">
    <w:name w:val="No Spacing"/>
    <w:basedOn w:val="Normal"/>
    <w:link w:val="NoSpacingChar"/>
    <w:uiPriority w:val="1"/>
    <w:qFormat/>
    <w:rsid w:val="00FE6B11"/>
    <w:pPr>
      <w:ind w:firstLine="0"/>
    </w:pPr>
  </w:style>
  <w:style w:type="character" w:customStyle="1" w:styleId="NoSpacingChar">
    <w:name w:val="No Spacing Char"/>
    <w:basedOn w:val="DefaultParagraphFont"/>
    <w:link w:val="NoSpacing"/>
    <w:uiPriority w:val="1"/>
    <w:rsid w:val="00FE6B11"/>
  </w:style>
  <w:style w:type="paragraph" w:styleId="ListParagraph">
    <w:name w:val="List Paragraph"/>
    <w:basedOn w:val="Normal"/>
    <w:uiPriority w:val="34"/>
    <w:qFormat/>
    <w:rsid w:val="00FE6B11"/>
    <w:pPr>
      <w:ind w:left="720"/>
      <w:contextualSpacing/>
    </w:pPr>
  </w:style>
  <w:style w:type="paragraph" w:styleId="Quote">
    <w:name w:val="Quote"/>
    <w:basedOn w:val="Normal"/>
    <w:next w:val="Normal"/>
    <w:link w:val="QuoteChar"/>
    <w:uiPriority w:val="29"/>
    <w:qFormat/>
    <w:rsid w:val="00FE6B11"/>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FE6B11"/>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FE6B1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FE6B11"/>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FE6B11"/>
    <w:rPr>
      <w:i/>
      <w:iCs/>
      <w:color w:val="5A5A5A" w:themeColor="text1" w:themeTint="A5"/>
    </w:rPr>
  </w:style>
  <w:style w:type="character" w:styleId="IntenseEmphasis">
    <w:name w:val="Intense Emphasis"/>
    <w:uiPriority w:val="21"/>
    <w:qFormat/>
    <w:rsid w:val="00FE6B11"/>
    <w:rPr>
      <w:b/>
      <w:bCs/>
      <w:i/>
      <w:iCs/>
      <w:color w:val="4F81BD" w:themeColor="accent1"/>
      <w:sz w:val="22"/>
      <w:szCs w:val="22"/>
    </w:rPr>
  </w:style>
  <w:style w:type="character" w:styleId="SubtleReference">
    <w:name w:val="Subtle Reference"/>
    <w:uiPriority w:val="31"/>
    <w:qFormat/>
    <w:rsid w:val="00FE6B11"/>
    <w:rPr>
      <w:color w:val="auto"/>
      <w:u w:val="single" w:color="9BBB59" w:themeColor="accent3"/>
    </w:rPr>
  </w:style>
  <w:style w:type="character" w:styleId="IntenseReference">
    <w:name w:val="Intense Reference"/>
    <w:basedOn w:val="DefaultParagraphFont"/>
    <w:uiPriority w:val="32"/>
    <w:qFormat/>
    <w:rsid w:val="00FE6B11"/>
    <w:rPr>
      <w:b/>
      <w:bCs/>
      <w:color w:val="76923C" w:themeColor="accent3" w:themeShade="BF"/>
      <w:u w:val="single" w:color="9BBB59" w:themeColor="accent3"/>
    </w:rPr>
  </w:style>
  <w:style w:type="character" w:styleId="BookTitle">
    <w:name w:val="Book Title"/>
    <w:basedOn w:val="DefaultParagraphFont"/>
    <w:uiPriority w:val="33"/>
    <w:qFormat/>
    <w:rsid w:val="00FE6B11"/>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E6B11"/>
    <w:pPr>
      <w:outlineLvl w:val="9"/>
    </w:pPr>
    <w:rPr>
      <w:lang w:bidi="en-US"/>
    </w:rPr>
  </w:style>
  <w:style w:type="character" w:styleId="Hyperlink">
    <w:name w:val="Hyperlink"/>
    <w:basedOn w:val="DefaultParagraphFont"/>
    <w:uiPriority w:val="99"/>
    <w:unhideWhenUsed/>
    <w:rsid w:val="00FE6B11"/>
    <w:rPr>
      <w:color w:val="0000FF" w:themeColor="hyperlink"/>
      <w:u w:val="single"/>
    </w:rPr>
  </w:style>
  <w:style w:type="paragraph" w:customStyle="1" w:styleId="Default">
    <w:name w:val="Default"/>
    <w:rsid w:val="00741821"/>
    <w:pPr>
      <w:autoSpaceDE w:val="0"/>
      <w:autoSpaceDN w:val="0"/>
      <w:adjustRightInd w:val="0"/>
      <w:ind w:firstLine="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bellsville.edu/titleIX" TargetMode="External"/><Relationship Id="rId3" Type="http://schemas.microsoft.com/office/2007/relationships/stylesWithEffects" Target="stylesWithEffects.xml"/><Relationship Id="rId7" Type="http://schemas.openxmlformats.org/officeDocument/2006/relationships/hyperlink" Target="mailto:twvanmeter@campbellsvil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jstafford@campbellsville.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5</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cp:lastPrinted>2010-08-23T00:34:00Z</cp:lastPrinted>
  <dcterms:created xsi:type="dcterms:W3CDTF">2016-01-18T20:59:00Z</dcterms:created>
  <dcterms:modified xsi:type="dcterms:W3CDTF">2016-01-20T01:52:00Z</dcterms:modified>
</cp:coreProperties>
</file>