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5A1" w:rsidRDefault="00F625A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bookmarkStart w:id="0" w:name="_GoBack"/>
      <w:bookmarkEnd w:id="0"/>
    </w:p>
    <w:p w:rsidR="00C50DD5" w:rsidRPr="003279FD" w:rsidRDefault="00C50D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r w:rsidRPr="003279FD">
        <w:rPr>
          <w:rFonts w:cs="Arial"/>
          <w:sz w:val="22"/>
          <w:szCs w:val="22"/>
        </w:rPr>
        <w:t xml:space="preserve">HST </w:t>
      </w:r>
      <w:r w:rsidR="00252BA3">
        <w:rPr>
          <w:rFonts w:cs="Arial"/>
          <w:sz w:val="22"/>
          <w:szCs w:val="22"/>
        </w:rPr>
        <w:t>414</w:t>
      </w:r>
      <w:r w:rsidR="00F625A1">
        <w:rPr>
          <w:rFonts w:cs="Arial"/>
          <w:sz w:val="22"/>
          <w:szCs w:val="22"/>
        </w:rPr>
        <w:t>-01</w:t>
      </w:r>
    </w:p>
    <w:p w:rsidR="00550178" w:rsidRPr="003279FD" w:rsidRDefault="00252BA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r>
        <w:rPr>
          <w:rFonts w:cs="Arial"/>
          <w:sz w:val="22"/>
          <w:szCs w:val="22"/>
        </w:rPr>
        <w:t>Gilded &amp; Progressive Age</w:t>
      </w:r>
      <w:r w:rsidR="00FA001F">
        <w:rPr>
          <w:rFonts w:cs="Arial"/>
          <w:sz w:val="22"/>
          <w:szCs w:val="22"/>
        </w:rPr>
        <w:tab/>
      </w:r>
      <w:r w:rsidR="00FA001F">
        <w:rPr>
          <w:rFonts w:cs="Arial"/>
          <w:sz w:val="22"/>
          <w:szCs w:val="22"/>
        </w:rPr>
        <w:tab/>
      </w:r>
      <w:r w:rsidR="00550178" w:rsidRPr="003279FD">
        <w:rPr>
          <w:rFonts w:cs="Arial"/>
          <w:sz w:val="22"/>
          <w:szCs w:val="22"/>
        </w:rPr>
        <w:tab/>
      </w:r>
      <w:r w:rsidR="00C50DD5" w:rsidRPr="003279FD">
        <w:rPr>
          <w:rFonts w:cs="Arial"/>
          <w:sz w:val="22"/>
          <w:szCs w:val="22"/>
        </w:rPr>
        <w:t>Dr. W</w:t>
      </w:r>
      <w:r>
        <w:rPr>
          <w:rFonts w:cs="Arial"/>
          <w:sz w:val="22"/>
          <w:szCs w:val="22"/>
        </w:rPr>
        <w:t>endy Wood</w:t>
      </w:r>
      <w:r w:rsidR="00550178" w:rsidRPr="003279FD">
        <w:rPr>
          <w:rFonts w:cs="Arial"/>
          <w:sz w:val="22"/>
          <w:szCs w:val="22"/>
        </w:rPr>
        <w:tab/>
      </w:r>
      <w:r w:rsidR="00550178" w:rsidRPr="003279FD">
        <w:rPr>
          <w:rFonts w:cs="Arial"/>
          <w:sz w:val="22"/>
          <w:szCs w:val="22"/>
        </w:rPr>
        <w:tab/>
      </w:r>
    </w:p>
    <w:p w:rsidR="00550178" w:rsidRPr="003279FD" w:rsidRDefault="00252BA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r>
        <w:rPr>
          <w:rFonts w:cs="Arial"/>
          <w:sz w:val="22"/>
          <w:szCs w:val="22"/>
        </w:rPr>
        <w:t>Fall 2016</w:t>
      </w:r>
      <w:r>
        <w:rPr>
          <w:rFonts w:cs="Arial"/>
          <w:sz w:val="22"/>
          <w:szCs w:val="22"/>
        </w:rPr>
        <w:tab/>
      </w:r>
      <w:r w:rsidR="00550178" w:rsidRPr="003279FD">
        <w:rPr>
          <w:rFonts w:cs="Arial"/>
          <w:sz w:val="22"/>
          <w:szCs w:val="22"/>
        </w:rPr>
        <w:tab/>
      </w:r>
      <w:r w:rsidR="00550178" w:rsidRPr="003279FD">
        <w:rPr>
          <w:rFonts w:cs="Arial"/>
          <w:sz w:val="22"/>
          <w:szCs w:val="22"/>
        </w:rPr>
        <w:tab/>
      </w:r>
      <w:r w:rsidR="00FA001F">
        <w:rPr>
          <w:rFonts w:cs="Arial"/>
          <w:sz w:val="22"/>
          <w:szCs w:val="22"/>
        </w:rPr>
        <w:tab/>
      </w:r>
      <w:r w:rsidR="00564CFD">
        <w:rPr>
          <w:rFonts w:cs="Arial"/>
          <w:sz w:val="22"/>
          <w:szCs w:val="22"/>
        </w:rPr>
        <w:tab/>
      </w:r>
      <w:r w:rsidR="00CE0CFB">
        <w:rPr>
          <w:rFonts w:cs="Arial"/>
          <w:sz w:val="22"/>
          <w:szCs w:val="22"/>
        </w:rPr>
        <w:t>270-849-4507</w:t>
      </w:r>
    </w:p>
    <w:p w:rsidR="00550178" w:rsidRPr="003279FD" w:rsidRDefault="00C50D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960"/>
        <w:rPr>
          <w:rFonts w:cs="Arial"/>
          <w:sz w:val="22"/>
          <w:szCs w:val="22"/>
        </w:rPr>
      </w:pPr>
      <w:r w:rsidRPr="003279FD">
        <w:rPr>
          <w:rFonts w:cs="Arial"/>
          <w:sz w:val="22"/>
          <w:szCs w:val="22"/>
        </w:rPr>
        <w:t>218 Druien Hall UPO 909</w:t>
      </w:r>
    </w:p>
    <w:p w:rsidR="00550178" w:rsidRPr="003279FD" w:rsidRDefault="00C50D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960" w:hanging="3960"/>
        <w:rPr>
          <w:rFonts w:cs="Arial"/>
          <w:sz w:val="22"/>
          <w:szCs w:val="22"/>
        </w:rPr>
      </w:pPr>
      <w:r w:rsidRPr="003279FD">
        <w:rPr>
          <w:rFonts w:cs="Arial"/>
          <w:sz w:val="22"/>
          <w:szCs w:val="22"/>
        </w:rPr>
        <w:tab/>
      </w:r>
      <w:r w:rsidRPr="003279FD">
        <w:rPr>
          <w:rFonts w:cs="Arial"/>
          <w:sz w:val="22"/>
          <w:szCs w:val="22"/>
        </w:rPr>
        <w:tab/>
      </w:r>
      <w:r w:rsidRPr="003279FD">
        <w:rPr>
          <w:rFonts w:cs="Arial"/>
          <w:sz w:val="22"/>
          <w:szCs w:val="22"/>
        </w:rPr>
        <w:tab/>
      </w:r>
      <w:r w:rsidRPr="003279FD">
        <w:rPr>
          <w:rFonts w:cs="Arial"/>
          <w:sz w:val="22"/>
          <w:szCs w:val="22"/>
        </w:rPr>
        <w:tab/>
      </w:r>
      <w:r w:rsidR="00550178" w:rsidRPr="003279FD">
        <w:rPr>
          <w:rFonts w:cs="Arial"/>
          <w:sz w:val="22"/>
          <w:szCs w:val="22"/>
        </w:rPr>
        <w:tab/>
      </w:r>
      <w:r w:rsidR="00252BA3">
        <w:rPr>
          <w:rFonts w:cs="Arial"/>
          <w:sz w:val="22"/>
          <w:szCs w:val="22"/>
        </w:rPr>
        <w:tab/>
        <w:t>wrwood</w:t>
      </w:r>
      <w:r w:rsidRPr="003279FD">
        <w:rPr>
          <w:rFonts w:cs="Arial"/>
          <w:sz w:val="22"/>
          <w:szCs w:val="22"/>
        </w:rPr>
        <w:t>@campbellsivlle.edu</w:t>
      </w:r>
    </w:p>
    <w:p w:rsidR="00550178" w:rsidRDefault="005501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2520"/>
        <w:rPr>
          <w:rFonts w:cs="Arial"/>
          <w:sz w:val="22"/>
          <w:szCs w:val="22"/>
        </w:rPr>
      </w:pPr>
    </w:p>
    <w:p w:rsidR="00325330" w:rsidRDefault="005A6503" w:rsidP="003253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rPr>
          <w:sz w:val="22"/>
        </w:rPr>
      </w:pPr>
      <w:r>
        <w:rPr>
          <w:b/>
          <w:sz w:val="22"/>
        </w:rPr>
        <w:t>OFFICE HOURS;</w:t>
      </w:r>
      <w:r>
        <w:rPr>
          <w:sz w:val="22"/>
        </w:rPr>
        <w:t xml:space="preserve">  </w:t>
      </w:r>
      <w:r w:rsidR="00325330">
        <w:rPr>
          <w:sz w:val="22"/>
        </w:rPr>
        <w:t xml:space="preserve">MWF – </w:t>
      </w:r>
      <w:r w:rsidR="00252BA3">
        <w:rPr>
          <w:sz w:val="22"/>
        </w:rPr>
        <w:t>11:00-12:00 Mondays 3:00-4:00</w:t>
      </w:r>
    </w:p>
    <w:p w:rsidR="00325330" w:rsidRDefault="00325330" w:rsidP="003253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rPr>
          <w:sz w:val="22"/>
        </w:rPr>
      </w:pPr>
      <w:r>
        <w:rPr>
          <w:b/>
          <w:sz w:val="22"/>
        </w:rPr>
        <w:tab/>
      </w:r>
      <w:r>
        <w:rPr>
          <w:b/>
          <w:sz w:val="22"/>
        </w:rPr>
        <w:tab/>
      </w:r>
      <w:r>
        <w:rPr>
          <w:b/>
          <w:sz w:val="22"/>
        </w:rPr>
        <w:tab/>
      </w:r>
      <w:r w:rsidR="00252BA3">
        <w:rPr>
          <w:sz w:val="22"/>
        </w:rPr>
        <w:t>T/TH –  8:00-9:00; 11:00-12:00</w:t>
      </w:r>
    </w:p>
    <w:p w:rsidR="005A6503" w:rsidRPr="003279FD" w:rsidRDefault="005A6503" w:rsidP="005A650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2520"/>
        <w:rPr>
          <w:rFonts w:cs="Arial"/>
          <w:sz w:val="22"/>
          <w:szCs w:val="22"/>
        </w:rPr>
      </w:pPr>
    </w:p>
    <w:p w:rsidR="00F625A1" w:rsidRPr="00403B38" w:rsidRDefault="00550178" w:rsidP="002A3A9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rPr>
          <w:rFonts w:cs="Arial"/>
          <w:sz w:val="22"/>
          <w:szCs w:val="22"/>
        </w:rPr>
      </w:pPr>
      <w:r w:rsidRPr="003279FD">
        <w:rPr>
          <w:rFonts w:cs="Arial"/>
          <w:b/>
          <w:bCs/>
          <w:sz w:val="22"/>
          <w:szCs w:val="22"/>
        </w:rPr>
        <w:t>Text:</w:t>
      </w:r>
      <w:r w:rsidRPr="003279FD">
        <w:rPr>
          <w:rFonts w:cs="Arial"/>
          <w:sz w:val="22"/>
          <w:szCs w:val="22"/>
        </w:rPr>
        <w:t xml:space="preserve"> </w:t>
      </w:r>
      <w:r w:rsidRPr="003279FD">
        <w:rPr>
          <w:rFonts w:cs="Arial"/>
          <w:sz w:val="22"/>
          <w:szCs w:val="22"/>
        </w:rPr>
        <w:tab/>
      </w:r>
      <w:r w:rsidR="00403B38">
        <w:rPr>
          <w:rFonts w:cs="Arial"/>
          <w:sz w:val="22"/>
          <w:szCs w:val="22"/>
        </w:rPr>
        <w:t xml:space="preserve">Leon Fink, </w:t>
      </w:r>
      <w:r w:rsidR="00403B38">
        <w:rPr>
          <w:rFonts w:cs="Arial"/>
          <w:i/>
          <w:sz w:val="22"/>
          <w:szCs w:val="22"/>
        </w:rPr>
        <w:t>Major Problems in the Gilded Age and the Progressive Era</w:t>
      </w:r>
      <w:r w:rsidR="00403B38">
        <w:rPr>
          <w:rFonts w:cs="Arial"/>
          <w:sz w:val="22"/>
          <w:szCs w:val="22"/>
        </w:rPr>
        <w:t xml:space="preserve"> 2</w:t>
      </w:r>
      <w:r w:rsidR="00403B38" w:rsidRPr="00403B38">
        <w:rPr>
          <w:rFonts w:cs="Arial"/>
          <w:sz w:val="22"/>
          <w:szCs w:val="22"/>
          <w:vertAlign w:val="superscript"/>
        </w:rPr>
        <w:t>nd</w:t>
      </w:r>
      <w:r w:rsidR="00403B38">
        <w:rPr>
          <w:rFonts w:cs="Arial"/>
          <w:sz w:val="22"/>
          <w:szCs w:val="22"/>
        </w:rPr>
        <w:t xml:space="preserve"> Edition</w:t>
      </w:r>
    </w:p>
    <w:p w:rsidR="00550178" w:rsidRPr="003279FD" w:rsidRDefault="00C17A1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cs="Arial"/>
          <w:sz w:val="22"/>
          <w:szCs w:val="22"/>
        </w:rPr>
      </w:pPr>
      <w:r>
        <w:rPr>
          <w:rFonts w:cs="Arial"/>
          <w:sz w:val="22"/>
          <w:szCs w:val="22"/>
        </w:rPr>
        <w:tab/>
      </w:r>
      <w:r w:rsidR="00550178" w:rsidRPr="003279FD">
        <w:rPr>
          <w:rFonts w:cs="Arial"/>
          <w:sz w:val="22"/>
          <w:szCs w:val="22"/>
        </w:rPr>
        <w:t xml:space="preserve">Supplementary reading material will be distributed in class </w:t>
      </w:r>
    </w:p>
    <w:p w:rsidR="00550178" w:rsidRPr="003279FD" w:rsidRDefault="005501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p>
    <w:p w:rsidR="00252BA3" w:rsidRPr="00252BA3" w:rsidRDefault="00550178" w:rsidP="00252BA3">
      <w:pPr>
        <w:rPr>
          <w:rFonts w:cs="Arial"/>
          <w:szCs w:val="20"/>
        </w:rPr>
      </w:pPr>
      <w:r w:rsidRPr="003279FD">
        <w:rPr>
          <w:rFonts w:cs="Arial"/>
          <w:b/>
          <w:bCs/>
          <w:sz w:val="22"/>
          <w:szCs w:val="22"/>
        </w:rPr>
        <w:t>Course Description:</w:t>
      </w:r>
      <w:r w:rsidR="009F0677" w:rsidRPr="003279FD">
        <w:rPr>
          <w:rFonts w:cs="Arial"/>
          <w:b/>
          <w:bCs/>
          <w:sz w:val="22"/>
          <w:szCs w:val="22"/>
        </w:rPr>
        <w:t xml:space="preserve"> </w:t>
      </w:r>
      <w:r w:rsidR="00252BA3">
        <w:rPr>
          <w:rFonts w:cs="Arial"/>
          <w:b/>
          <w:bCs/>
          <w:sz w:val="22"/>
          <w:szCs w:val="22"/>
        </w:rPr>
        <w:t xml:space="preserve"> </w:t>
      </w:r>
      <w:r w:rsidR="009F0677" w:rsidRPr="003279FD">
        <w:rPr>
          <w:rFonts w:cs="Arial"/>
          <w:b/>
          <w:bCs/>
          <w:sz w:val="22"/>
          <w:szCs w:val="22"/>
        </w:rPr>
        <w:t xml:space="preserve"> </w:t>
      </w:r>
      <w:r w:rsidR="00252BA3" w:rsidRPr="00252BA3">
        <w:rPr>
          <w:rFonts w:cs="Arial"/>
          <w:szCs w:val="20"/>
        </w:rPr>
        <w:t xml:space="preserve">This course will examine the United States’ tumultuous transformation </w:t>
      </w:r>
    </w:p>
    <w:p w:rsidR="00252BA3" w:rsidRPr="00252BA3" w:rsidRDefault="00252BA3" w:rsidP="00252BA3">
      <w:pPr>
        <w:widowControl/>
        <w:autoSpaceDE/>
        <w:autoSpaceDN/>
        <w:adjustRightInd/>
        <w:rPr>
          <w:rFonts w:cs="Arial"/>
          <w:szCs w:val="20"/>
        </w:rPr>
      </w:pPr>
      <w:r w:rsidRPr="00252BA3">
        <w:rPr>
          <w:rFonts w:cs="Arial"/>
          <w:szCs w:val="20"/>
        </w:rPr>
        <w:t>from a largely rural, agricultural society to an urban, industrial one and the social, political, and economic changes that this transformation brought. Special focus will be on race, gender, and politic</w:t>
      </w:r>
      <w:r>
        <w:rPr>
          <w:rFonts w:cs="Arial"/>
          <w:szCs w:val="20"/>
        </w:rPr>
        <w:t>s</w:t>
      </w:r>
    </w:p>
    <w:p w:rsidR="00252BA3" w:rsidRDefault="00252BA3" w:rsidP="002A3A9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cs="Arial"/>
          <w:b/>
          <w:bCs/>
          <w:sz w:val="22"/>
          <w:szCs w:val="22"/>
        </w:rPr>
      </w:pPr>
    </w:p>
    <w:p w:rsidR="00252BA3" w:rsidRPr="003279FD" w:rsidRDefault="00252BA3" w:rsidP="002A3A9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cs="Arial"/>
          <w:b/>
          <w:bCs/>
          <w:sz w:val="22"/>
          <w:szCs w:val="22"/>
        </w:rPr>
      </w:pPr>
    </w:p>
    <w:p w:rsidR="00550178" w:rsidRPr="003279FD" w:rsidRDefault="005501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r w:rsidRPr="003279FD">
        <w:rPr>
          <w:rFonts w:cs="Arial"/>
          <w:b/>
          <w:bCs/>
          <w:sz w:val="22"/>
          <w:szCs w:val="22"/>
        </w:rPr>
        <w:t>Course Requirements:</w:t>
      </w:r>
      <w:r w:rsidRPr="003279FD">
        <w:rPr>
          <w:rFonts w:cs="Arial"/>
          <w:sz w:val="22"/>
          <w:szCs w:val="22"/>
        </w:rPr>
        <w:tab/>
      </w:r>
      <w:r w:rsidRPr="003279FD">
        <w:rPr>
          <w:rFonts w:cs="Arial"/>
          <w:sz w:val="22"/>
          <w:szCs w:val="22"/>
        </w:rPr>
        <w:tab/>
      </w:r>
    </w:p>
    <w:p w:rsidR="00D57E53" w:rsidRDefault="0095589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r>
        <w:rPr>
          <w:rFonts w:cs="Arial"/>
          <w:sz w:val="22"/>
          <w:szCs w:val="22"/>
        </w:rPr>
        <w:t xml:space="preserve">2 Examinations - </w:t>
      </w:r>
      <w:r w:rsidR="00D57E53">
        <w:rPr>
          <w:rFonts w:cs="Arial"/>
          <w:sz w:val="22"/>
          <w:szCs w:val="22"/>
        </w:rPr>
        <w:t>4</w:t>
      </w:r>
      <w:r>
        <w:rPr>
          <w:rFonts w:cs="Arial"/>
          <w:sz w:val="22"/>
          <w:szCs w:val="22"/>
        </w:rPr>
        <w:t>0% of grade</w:t>
      </w:r>
      <w:r w:rsidR="00D57E53">
        <w:rPr>
          <w:rFonts w:cs="Arial"/>
          <w:sz w:val="22"/>
          <w:szCs w:val="22"/>
        </w:rPr>
        <w:t xml:space="preserve"> </w:t>
      </w:r>
    </w:p>
    <w:p w:rsidR="00550178" w:rsidRDefault="00D57E5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r>
        <w:rPr>
          <w:rFonts w:cs="Arial"/>
          <w:sz w:val="22"/>
          <w:szCs w:val="22"/>
        </w:rPr>
        <w:t>Reading discussions and note cards – 10% of grade</w:t>
      </w:r>
      <w:r w:rsidR="00550178" w:rsidRPr="003279FD">
        <w:rPr>
          <w:rFonts w:cs="Arial"/>
          <w:sz w:val="22"/>
          <w:szCs w:val="22"/>
        </w:rPr>
        <w:tab/>
      </w:r>
    </w:p>
    <w:p w:rsidR="00BA52F2" w:rsidRPr="002A3A95" w:rsidRDefault="002A3A9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b/>
          <w:sz w:val="22"/>
          <w:szCs w:val="22"/>
        </w:rPr>
      </w:pPr>
      <w:r>
        <w:rPr>
          <w:rFonts w:cs="Arial"/>
          <w:sz w:val="22"/>
          <w:szCs w:val="22"/>
        </w:rPr>
        <w:t>Research</w:t>
      </w:r>
      <w:r w:rsidR="00165F22">
        <w:rPr>
          <w:rFonts w:cs="Arial"/>
          <w:sz w:val="22"/>
          <w:szCs w:val="22"/>
        </w:rPr>
        <w:t xml:space="preserve"> Project</w:t>
      </w:r>
      <w:r w:rsidR="00BA52F2">
        <w:rPr>
          <w:rFonts w:cs="Arial"/>
          <w:sz w:val="22"/>
          <w:szCs w:val="22"/>
        </w:rPr>
        <w:t xml:space="preserve"> – </w:t>
      </w:r>
      <w:r w:rsidR="00D57E53">
        <w:rPr>
          <w:rFonts w:cs="Arial"/>
          <w:sz w:val="22"/>
          <w:szCs w:val="22"/>
        </w:rPr>
        <w:t>50% of grad</w:t>
      </w:r>
      <w:r w:rsidR="0095589C">
        <w:rPr>
          <w:rFonts w:cs="Arial"/>
          <w:sz w:val="22"/>
          <w:szCs w:val="22"/>
        </w:rPr>
        <w:t>e</w:t>
      </w:r>
      <w:r>
        <w:rPr>
          <w:rFonts w:cs="Arial"/>
          <w:sz w:val="22"/>
          <w:szCs w:val="22"/>
        </w:rPr>
        <w:t xml:space="preserve"> </w:t>
      </w:r>
      <w:r>
        <w:rPr>
          <w:rFonts w:cs="Arial"/>
          <w:b/>
          <w:sz w:val="22"/>
          <w:szCs w:val="22"/>
        </w:rPr>
        <w:t>(failure to turn in  a research paper will result in F for the course)</w:t>
      </w:r>
    </w:p>
    <w:p w:rsidR="00165F22" w:rsidRDefault="00165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r>
        <w:rPr>
          <w:rFonts w:cs="Arial"/>
          <w:sz w:val="22"/>
          <w:szCs w:val="22"/>
        </w:rPr>
        <w:tab/>
        <w:t xml:space="preserve">See attached for instructions and point distribution </w:t>
      </w:r>
    </w:p>
    <w:p w:rsidR="00550178" w:rsidRPr="003279FD" w:rsidRDefault="005501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p>
    <w:p w:rsidR="00550178" w:rsidRPr="003279FD" w:rsidRDefault="005501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p>
    <w:p w:rsidR="00550178" w:rsidRPr="003279FD" w:rsidRDefault="005501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r w:rsidRPr="003279FD">
        <w:rPr>
          <w:rFonts w:cs="Arial"/>
          <w:b/>
          <w:bCs/>
          <w:sz w:val="22"/>
          <w:szCs w:val="22"/>
        </w:rPr>
        <w:t>Grading Scale</w:t>
      </w:r>
    </w:p>
    <w:p w:rsidR="00550178" w:rsidRPr="003279FD" w:rsidRDefault="005501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r w:rsidRPr="003279FD">
        <w:rPr>
          <w:rFonts w:cs="Arial"/>
          <w:sz w:val="22"/>
          <w:szCs w:val="22"/>
        </w:rPr>
        <w:t xml:space="preserve">A  </w:t>
      </w:r>
      <w:r w:rsidR="0095589C">
        <w:rPr>
          <w:rFonts w:cs="Arial"/>
          <w:sz w:val="22"/>
          <w:szCs w:val="22"/>
        </w:rPr>
        <w:t>100-90</w:t>
      </w:r>
      <w:r w:rsidR="00BA52F2">
        <w:rPr>
          <w:rFonts w:cs="Arial"/>
          <w:sz w:val="22"/>
          <w:szCs w:val="22"/>
        </w:rPr>
        <w:tab/>
      </w:r>
      <w:r w:rsidR="00BA52F2">
        <w:rPr>
          <w:rFonts w:cs="Arial"/>
          <w:sz w:val="22"/>
          <w:szCs w:val="22"/>
        </w:rPr>
        <w:tab/>
        <w:t>B.</w:t>
      </w:r>
      <w:r w:rsidRPr="003279FD">
        <w:rPr>
          <w:rFonts w:cs="Arial"/>
          <w:sz w:val="22"/>
          <w:szCs w:val="22"/>
        </w:rPr>
        <w:t xml:space="preserve"> </w:t>
      </w:r>
      <w:r w:rsidR="0095589C">
        <w:rPr>
          <w:rFonts w:cs="Arial"/>
          <w:sz w:val="22"/>
          <w:szCs w:val="22"/>
        </w:rPr>
        <w:t>89-80</w:t>
      </w:r>
      <w:r w:rsidRPr="003279FD">
        <w:rPr>
          <w:rFonts w:cs="Arial"/>
          <w:sz w:val="22"/>
          <w:szCs w:val="22"/>
        </w:rPr>
        <w:t xml:space="preserve">  </w:t>
      </w:r>
      <w:r w:rsidR="00BA52F2">
        <w:rPr>
          <w:rFonts w:cs="Arial"/>
          <w:sz w:val="22"/>
          <w:szCs w:val="22"/>
        </w:rPr>
        <w:tab/>
      </w:r>
      <w:r w:rsidR="0095589C">
        <w:rPr>
          <w:rFonts w:cs="Arial"/>
          <w:sz w:val="22"/>
          <w:szCs w:val="22"/>
        </w:rPr>
        <w:t xml:space="preserve"> C 79-70</w:t>
      </w:r>
      <w:r w:rsidRPr="003279FD">
        <w:rPr>
          <w:rFonts w:cs="Arial"/>
          <w:sz w:val="22"/>
          <w:szCs w:val="22"/>
        </w:rPr>
        <w:t xml:space="preserve">  </w:t>
      </w:r>
      <w:r w:rsidR="00BA52F2">
        <w:rPr>
          <w:rFonts w:cs="Arial"/>
          <w:sz w:val="22"/>
          <w:szCs w:val="22"/>
        </w:rPr>
        <w:tab/>
      </w:r>
      <w:r w:rsidRPr="003279FD">
        <w:rPr>
          <w:rFonts w:cs="Arial"/>
          <w:sz w:val="22"/>
          <w:szCs w:val="22"/>
        </w:rPr>
        <w:t xml:space="preserve">   </w:t>
      </w:r>
      <w:r w:rsidR="0095589C">
        <w:rPr>
          <w:rFonts w:cs="Arial"/>
          <w:sz w:val="22"/>
          <w:szCs w:val="22"/>
        </w:rPr>
        <w:t xml:space="preserve"> D – 69-60</w:t>
      </w:r>
      <w:r w:rsidR="009F0677" w:rsidRPr="003279FD">
        <w:rPr>
          <w:rFonts w:cs="Arial"/>
          <w:sz w:val="22"/>
          <w:szCs w:val="22"/>
        </w:rPr>
        <w:t xml:space="preserve"> </w:t>
      </w:r>
      <w:r w:rsidR="00BA52F2">
        <w:rPr>
          <w:rFonts w:cs="Arial"/>
          <w:sz w:val="22"/>
          <w:szCs w:val="22"/>
        </w:rPr>
        <w:tab/>
      </w:r>
      <w:r w:rsidR="0095589C">
        <w:rPr>
          <w:rFonts w:cs="Arial"/>
          <w:sz w:val="22"/>
          <w:szCs w:val="22"/>
        </w:rPr>
        <w:t xml:space="preserve"> F - 59</w:t>
      </w:r>
      <w:r w:rsidR="00F625A1">
        <w:rPr>
          <w:rFonts w:cs="Arial"/>
          <w:sz w:val="22"/>
          <w:szCs w:val="22"/>
        </w:rPr>
        <w:t xml:space="preserve"> -</w:t>
      </w:r>
    </w:p>
    <w:p w:rsidR="00550178" w:rsidRPr="003279FD" w:rsidRDefault="005501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r w:rsidRPr="003279FD">
        <w:rPr>
          <w:rFonts w:cs="Arial"/>
          <w:sz w:val="22"/>
          <w:szCs w:val="22"/>
        </w:rPr>
        <w:t xml:space="preserve">     </w:t>
      </w:r>
      <w:r w:rsidRPr="003279FD">
        <w:rPr>
          <w:rFonts w:cs="Arial"/>
          <w:sz w:val="22"/>
          <w:szCs w:val="22"/>
        </w:rPr>
        <w:tab/>
      </w:r>
    </w:p>
    <w:p w:rsidR="00550178" w:rsidRPr="003279FD" w:rsidRDefault="005501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p>
    <w:p w:rsidR="00550178" w:rsidRPr="003279FD" w:rsidRDefault="005501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r w:rsidRPr="003279FD">
        <w:rPr>
          <w:rFonts w:cs="Arial"/>
          <w:b/>
          <w:bCs/>
          <w:sz w:val="22"/>
          <w:szCs w:val="22"/>
        </w:rPr>
        <w:t>Academic Conduct</w:t>
      </w:r>
      <w:r w:rsidRPr="003279FD">
        <w:rPr>
          <w:rFonts w:cs="Arial"/>
          <w:sz w:val="22"/>
          <w:szCs w:val="22"/>
        </w:rPr>
        <w:t>:</w:t>
      </w:r>
      <w:r w:rsidRPr="003279FD">
        <w:rPr>
          <w:rFonts w:cs="Arial"/>
          <w:sz w:val="22"/>
          <w:szCs w:val="22"/>
        </w:rPr>
        <w:tab/>
        <w:t>Exam cheating, plagiarism, or any other form of academic misconduct will be penalized by an "F" for that exam or paper</w:t>
      </w:r>
    </w:p>
    <w:p w:rsidR="00550178" w:rsidRPr="003279FD" w:rsidRDefault="005501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p>
    <w:p w:rsidR="00550178" w:rsidRPr="003279FD" w:rsidRDefault="005501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r w:rsidRPr="003279FD">
        <w:rPr>
          <w:rFonts w:cs="Arial"/>
          <w:b/>
          <w:bCs/>
          <w:sz w:val="22"/>
          <w:szCs w:val="22"/>
        </w:rPr>
        <w:t>Attendance:</w:t>
      </w:r>
      <w:r w:rsidRPr="003279FD">
        <w:rPr>
          <w:rFonts w:cs="Arial"/>
          <w:sz w:val="22"/>
          <w:szCs w:val="22"/>
        </w:rPr>
        <w:tab/>
        <w:t xml:space="preserve">Students are expected to attend class regularly.  </w:t>
      </w:r>
      <w:r w:rsidR="009F0677" w:rsidRPr="003279FD">
        <w:rPr>
          <w:rFonts w:cs="Arial"/>
          <w:sz w:val="22"/>
          <w:szCs w:val="22"/>
        </w:rPr>
        <w:t>The instructor abides by the University’s attendance policy as explained i</w:t>
      </w:r>
      <w:r w:rsidR="002A3A95">
        <w:rPr>
          <w:rFonts w:cs="Arial"/>
          <w:sz w:val="22"/>
          <w:szCs w:val="22"/>
        </w:rPr>
        <w:t>n the Student Handbook.</w:t>
      </w:r>
    </w:p>
    <w:p w:rsidR="009F0677" w:rsidRPr="003279FD" w:rsidRDefault="009F06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p>
    <w:p w:rsidR="00550178" w:rsidRPr="003279FD" w:rsidRDefault="005501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r w:rsidRPr="003279FD">
        <w:rPr>
          <w:rFonts w:cs="Arial"/>
          <w:b/>
          <w:bCs/>
          <w:sz w:val="22"/>
          <w:szCs w:val="22"/>
        </w:rPr>
        <w:t>Make-up Policy:</w:t>
      </w:r>
      <w:r w:rsidRPr="003279FD">
        <w:rPr>
          <w:rFonts w:cs="Arial"/>
          <w:sz w:val="22"/>
          <w:szCs w:val="22"/>
        </w:rPr>
        <w:tab/>
        <w:t xml:space="preserve">Students must see the instructor on an individual basis about making up an exam or assignment. Failure to notify the instructor </w:t>
      </w:r>
      <w:r w:rsidRPr="003279FD">
        <w:rPr>
          <w:rFonts w:cs="Arial"/>
          <w:sz w:val="22"/>
          <w:szCs w:val="22"/>
          <w:u w:val="single"/>
        </w:rPr>
        <w:t>prior</w:t>
      </w:r>
      <w:r w:rsidRPr="003279FD">
        <w:rPr>
          <w:rFonts w:cs="Arial"/>
          <w:sz w:val="22"/>
          <w:szCs w:val="22"/>
        </w:rPr>
        <w:t xml:space="preserve"> to missing an exam or assignment will result in a zero for that assignment or exam.</w:t>
      </w:r>
    </w:p>
    <w:p w:rsidR="00550178" w:rsidRPr="003279FD" w:rsidRDefault="005501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p>
    <w:p w:rsidR="00550178" w:rsidRPr="003279FD" w:rsidRDefault="005501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u w:val="single"/>
        </w:rPr>
      </w:pPr>
      <w:r w:rsidRPr="003279FD">
        <w:rPr>
          <w:rFonts w:cs="Arial"/>
          <w:sz w:val="22"/>
          <w:szCs w:val="22"/>
          <w:u w:val="single"/>
        </w:rPr>
        <w:t xml:space="preserve">Students should take extensive class notes, participate in class discussions and complete all outside readings and assignments.  Students who experience difficulty with any of the above, notify this instructor IMMEDIATELY for assistance. </w:t>
      </w:r>
    </w:p>
    <w:p w:rsidR="00550178" w:rsidRPr="003279FD" w:rsidRDefault="005501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p>
    <w:p w:rsidR="009F0677" w:rsidRPr="003279FD" w:rsidRDefault="00550178" w:rsidP="009F06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b/>
          <w:bCs/>
          <w:sz w:val="22"/>
          <w:szCs w:val="22"/>
        </w:rPr>
      </w:pPr>
      <w:r w:rsidRPr="003279FD">
        <w:rPr>
          <w:rFonts w:cs="Arial"/>
          <w:b/>
          <w:bCs/>
          <w:sz w:val="22"/>
          <w:szCs w:val="22"/>
        </w:rPr>
        <w:t>Course objectives/goals</w:t>
      </w:r>
    </w:p>
    <w:p w:rsidR="009F0677" w:rsidRPr="003279FD" w:rsidRDefault="00444206" w:rsidP="009F06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r w:rsidRPr="00444206">
        <w:rPr>
          <w:rFonts w:cs="Arial"/>
          <w:sz w:val="22"/>
          <w:szCs w:val="22"/>
        </w:rPr>
        <w:t xml:space="preserve">Critically analyze primary documents, media coverage, and historical interpretations. </w:t>
      </w:r>
    </w:p>
    <w:p w:rsidR="00F625A1" w:rsidRDefault="00444206" w:rsidP="009F06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r w:rsidRPr="00444206">
        <w:rPr>
          <w:rFonts w:cs="Arial"/>
          <w:sz w:val="22"/>
          <w:szCs w:val="22"/>
        </w:rPr>
        <w:t>Develop critical thinking skills and formulate individual interpretations of events</w:t>
      </w:r>
      <w:r w:rsidR="00F625A1">
        <w:rPr>
          <w:rFonts w:cs="Arial"/>
          <w:sz w:val="22"/>
          <w:szCs w:val="22"/>
        </w:rPr>
        <w:t xml:space="preserve"> and the time period. </w:t>
      </w:r>
    </w:p>
    <w:p w:rsidR="009F0677" w:rsidRPr="003279FD" w:rsidRDefault="00F625A1" w:rsidP="009F06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r>
        <w:rPr>
          <w:rFonts w:cs="Arial"/>
          <w:sz w:val="22"/>
          <w:szCs w:val="22"/>
        </w:rPr>
        <w:t xml:space="preserve">Develop understanding of the unique experience of </w:t>
      </w:r>
      <w:r w:rsidR="00EA36D9">
        <w:rPr>
          <w:rFonts w:cs="Arial"/>
          <w:sz w:val="22"/>
          <w:szCs w:val="22"/>
        </w:rPr>
        <w:t>modern Russia</w:t>
      </w:r>
      <w:r>
        <w:rPr>
          <w:rFonts w:cs="Arial"/>
          <w:sz w:val="22"/>
          <w:szCs w:val="22"/>
        </w:rPr>
        <w:t xml:space="preserve"> in history and the underlying causes of those experiences</w:t>
      </w:r>
      <w:r w:rsidR="00444206" w:rsidRPr="00444206">
        <w:rPr>
          <w:rFonts w:cs="Arial"/>
          <w:sz w:val="22"/>
          <w:szCs w:val="22"/>
        </w:rPr>
        <w:t xml:space="preserve">. </w:t>
      </w:r>
    </w:p>
    <w:p w:rsidR="00EF5744" w:rsidRDefault="00EF5744" w:rsidP="009F06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p>
    <w:p w:rsidR="00EF5744" w:rsidRDefault="00EF5744" w:rsidP="009F06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p>
    <w:p w:rsidR="00EA36D9" w:rsidRDefault="00EA36D9" w:rsidP="009F06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p>
    <w:p w:rsidR="00EA36D9" w:rsidRDefault="00EA36D9" w:rsidP="009F06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p>
    <w:p w:rsidR="00550178" w:rsidRDefault="005501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p>
    <w:p w:rsidR="00165F22" w:rsidRDefault="00165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p>
    <w:p w:rsidR="00165F22" w:rsidRPr="003279FD" w:rsidRDefault="00165F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b/>
          <w:bCs/>
          <w:sz w:val="22"/>
          <w:szCs w:val="22"/>
        </w:rPr>
      </w:pPr>
    </w:p>
    <w:p w:rsidR="00550178" w:rsidRPr="003279FD" w:rsidRDefault="00550178">
      <w:pPr>
        <w:tabs>
          <w:tab w:val="left" w:pos="0"/>
          <w:tab w:val="left" w:pos="360"/>
          <w:tab w:val="left" w:pos="1440"/>
        </w:tabs>
        <w:suppressAutoHyphens/>
        <w:spacing w:line="240" w:lineRule="atLeast"/>
        <w:jc w:val="both"/>
        <w:rPr>
          <w:b/>
          <w:bCs/>
          <w:spacing w:val="-2"/>
          <w:sz w:val="22"/>
          <w:szCs w:val="22"/>
        </w:rPr>
      </w:pPr>
      <w:r w:rsidRPr="003279FD">
        <w:rPr>
          <w:b/>
          <w:bCs/>
          <w:spacing w:val="-2"/>
          <w:sz w:val="22"/>
          <w:szCs w:val="22"/>
        </w:rPr>
        <w:t>Statement on Learning/Physical Disabilities</w:t>
      </w:r>
    </w:p>
    <w:p w:rsidR="00F625A1" w:rsidRDefault="00F625A1" w:rsidP="00F625A1">
      <w:pPr>
        <w:jc w:val="both"/>
      </w:pPr>
      <w:r>
        <w:rPr>
          <w:b/>
          <w:bCs/>
        </w:rPr>
        <w:t>D</w:t>
      </w:r>
      <w:smartTag w:uri="urn:schemas-microsoft-com:office:smarttags" w:element="PersonName">
        <w:r>
          <w:rPr>
            <w:b/>
            <w:bCs/>
          </w:rPr>
          <w:t>is</w:t>
        </w:r>
      </w:smartTag>
      <w:r>
        <w:rPr>
          <w:b/>
          <w:bCs/>
        </w:rPr>
        <w:t>ability Statement</w:t>
      </w:r>
      <w:r>
        <w:t xml:space="preserve">: Campbellsville University </w:t>
      </w:r>
      <w:smartTag w:uri="urn:schemas-microsoft-com:office:smarttags" w:element="PersonName">
        <w:r>
          <w:t>is</w:t>
        </w:r>
      </w:smartTag>
      <w:r>
        <w:t xml:space="preserve"> committed to reasonable accommodations for students who have documented learning and physical d</w:t>
      </w:r>
      <w:smartTag w:uri="urn:schemas-microsoft-com:office:smarttags" w:element="PersonName">
        <w:r>
          <w:t>is</w:t>
        </w:r>
      </w:smartTag>
      <w:r>
        <w:t>abilities, as well as medical and emotional conditions.  If you have a documented d</w:t>
      </w:r>
      <w:smartTag w:uri="urn:schemas-microsoft-com:office:smarttags" w:element="PersonName">
        <w:r>
          <w:t>is</w:t>
        </w:r>
      </w:smartTag>
      <w:r>
        <w:t>ability or condition of th</w:t>
      </w:r>
      <w:smartTag w:uri="urn:schemas-microsoft-com:office:smarttags" w:element="PersonName">
        <w:r>
          <w:t>is</w:t>
        </w:r>
      </w:smartTag>
      <w:r>
        <w:t xml:space="preserve"> nature, you may be eligible for d</w:t>
      </w:r>
      <w:smartTag w:uri="urn:schemas-microsoft-com:office:smarttags" w:element="PersonName">
        <w:r>
          <w:t>is</w:t>
        </w:r>
      </w:smartTag>
      <w:r>
        <w:t>ability services.  Documentation must be from a licensed professional and current in terms of assessment.  Please contact the Coordinator of D</w:t>
      </w:r>
      <w:smartTag w:uri="urn:schemas-microsoft-com:office:smarttags" w:element="PersonName">
        <w:r>
          <w:t>is</w:t>
        </w:r>
      </w:smartTag>
      <w:r>
        <w:t>ability Services at 270-789-5192 to inquire about services.</w:t>
      </w:r>
    </w:p>
    <w:p w:rsidR="004003D5" w:rsidRDefault="004003D5" w:rsidP="00F625A1">
      <w:pPr>
        <w:jc w:val="both"/>
      </w:pPr>
    </w:p>
    <w:p w:rsidR="004003D5" w:rsidRDefault="004003D5" w:rsidP="00F625A1">
      <w:pPr>
        <w:jc w:val="both"/>
        <w:rPr>
          <w:szCs w:val="20"/>
        </w:rPr>
      </w:pPr>
    </w:p>
    <w:p w:rsidR="004003D5" w:rsidRDefault="004003D5" w:rsidP="004003D5">
      <w:pPr>
        <w:jc w:val="both"/>
      </w:pPr>
      <w:r>
        <w:t>Important numbers:  In case of class emergency call:</w:t>
      </w:r>
    </w:p>
    <w:p w:rsidR="004003D5" w:rsidRDefault="004003D5" w:rsidP="004003D5">
      <w:pPr>
        <w:jc w:val="both"/>
      </w:pPr>
      <w:r>
        <w:tab/>
        <w:t>(270)-789-5555 Campus Security Office</w:t>
      </w:r>
    </w:p>
    <w:p w:rsidR="004003D5" w:rsidRDefault="004003D5" w:rsidP="004003D5">
      <w:pPr>
        <w:jc w:val="both"/>
      </w:pPr>
      <w:r>
        <w:tab/>
        <w:t xml:space="preserve">(270)-403-3611 Security cell phone </w:t>
      </w:r>
    </w:p>
    <w:p w:rsidR="004003D5" w:rsidRDefault="004003D5" w:rsidP="004003D5">
      <w:pPr>
        <w:tabs>
          <w:tab w:val="left" w:pos="0"/>
          <w:tab w:val="left" w:pos="360"/>
          <w:tab w:val="left" w:pos="1440"/>
        </w:tabs>
        <w:suppressAutoHyphens/>
        <w:spacing w:line="240" w:lineRule="atLeast"/>
        <w:rPr>
          <w:spacing w:val="-2"/>
          <w:sz w:val="22"/>
        </w:rPr>
      </w:pPr>
    </w:p>
    <w:p w:rsidR="004F5E92" w:rsidRPr="009D76AF" w:rsidRDefault="004F5E92" w:rsidP="004F5E92">
      <w:pPr>
        <w:jc w:val="both"/>
        <w:rPr>
          <w:b/>
        </w:rPr>
      </w:pPr>
      <w:r w:rsidRPr="009D76AF">
        <w:rPr>
          <w:b/>
        </w:rPr>
        <w:t>TITLE IX STATEMENT</w:t>
      </w:r>
    </w:p>
    <w:p w:rsidR="004F5E92" w:rsidRPr="009D76AF" w:rsidRDefault="004F5E92" w:rsidP="004F5E92">
      <w:pPr>
        <w:widowControl/>
        <w:autoSpaceDE/>
        <w:autoSpaceDN/>
        <w:adjustRightInd/>
        <w:spacing w:after="200" w:line="276" w:lineRule="auto"/>
        <w:rPr>
          <w:rFonts w:ascii="Calibri" w:eastAsia="Calibri" w:hAnsi="Calibri"/>
          <w:sz w:val="22"/>
          <w:szCs w:val="22"/>
        </w:rPr>
      </w:pPr>
      <w:r w:rsidRPr="009D76AF">
        <w:rPr>
          <w:rFonts w:ascii="Calibri" w:eastAsia="Calibri" w:hAnsi="Calibri"/>
          <w:sz w:val="22"/>
          <w:szCs w:val="22"/>
        </w:rPr>
        <w:t>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4F5E92" w:rsidRPr="009D76AF" w:rsidRDefault="004F5E92" w:rsidP="004F5E92">
      <w:pPr>
        <w:widowControl/>
        <w:autoSpaceDE/>
        <w:autoSpaceDN/>
        <w:adjustRightInd/>
        <w:spacing w:after="200" w:line="276" w:lineRule="auto"/>
        <w:rPr>
          <w:rFonts w:ascii="Calibri" w:eastAsia="Calibri" w:hAnsi="Calibri"/>
          <w:sz w:val="22"/>
          <w:szCs w:val="22"/>
        </w:rPr>
      </w:pPr>
      <w:r w:rsidRPr="009D76AF">
        <w:rPr>
          <w:rFonts w:ascii="Calibri" w:eastAsia="Calibri" w:hAnsi="Calibri"/>
          <w:sz w:val="22"/>
          <w:szCs w:val="22"/>
        </w:rPr>
        <w:t>Title IX Coordinator:</w:t>
      </w:r>
    </w:p>
    <w:p w:rsidR="004F5E92" w:rsidRPr="009D76AF" w:rsidRDefault="004F5E92" w:rsidP="004F5E92">
      <w:pPr>
        <w:widowControl/>
        <w:autoSpaceDE/>
        <w:autoSpaceDN/>
        <w:adjustRightInd/>
        <w:spacing w:after="200" w:line="276" w:lineRule="auto"/>
        <w:rPr>
          <w:rFonts w:ascii="Calibri" w:eastAsia="Calibri" w:hAnsi="Calibri"/>
          <w:sz w:val="22"/>
          <w:szCs w:val="22"/>
        </w:rPr>
      </w:pPr>
      <w:r w:rsidRPr="009D76AF">
        <w:rPr>
          <w:rFonts w:ascii="Calibri" w:eastAsia="Calibri" w:hAnsi="Calibri"/>
          <w:sz w:val="22"/>
          <w:szCs w:val="22"/>
        </w:rPr>
        <w:t>Terry VanMeter</w:t>
      </w:r>
    </w:p>
    <w:p w:rsidR="004F5E92" w:rsidRPr="009D76AF" w:rsidRDefault="004F5E92" w:rsidP="004F5E92">
      <w:pPr>
        <w:widowControl/>
        <w:autoSpaceDE/>
        <w:autoSpaceDN/>
        <w:adjustRightInd/>
        <w:spacing w:after="200" w:line="276" w:lineRule="auto"/>
        <w:rPr>
          <w:rFonts w:ascii="Calibri" w:eastAsia="Calibri" w:hAnsi="Calibri"/>
          <w:sz w:val="22"/>
          <w:szCs w:val="22"/>
        </w:rPr>
      </w:pPr>
      <w:r w:rsidRPr="009D76AF">
        <w:rPr>
          <w:rFonts w:ascii="Calibri" w:eastAsia="Calibri" w:hAnsi="Calibri"/>
          <w:sz w:val="22"/>
          <w:szCs w:val="22"/>
        </w:rPr>
        <w:t>1 University Drive</w:t>
      </w:r>
    </w:p>
    <w:p w:rsidR="004F5E92" w:rsidRPr="009D76AF" w:rsidRDefault="004F5E92" w:rsidP="004F5E92">
      <w:pPr>
        <w:widowControl/>
        <w:autoSpaceDE/>
        <w:autoSpaceDN/>
        <w:adjustRightInd/>
        <w:spacing w:after="200" w:line="276" w:lineRule="auto"/>
        <w:rPr>
          <w:rFonts w:ascii="Calibri" w:eastAsia="Calibri" w:hAnsi="Calibri"/>
          <w:sz w:val="22"/>
          <w:szCs w:val="22"/>
        </w:rPr>
      </w:pPr>
      <w:r w:rsidRPr="009D76AF">
        <w:rPr>
          <w:rFonts w:ascii="Calibri" w:eastAsia="Calibri" w:hAnsi="Calibri"/>
          <w:sz w:val="22"/>
          <w:szCs w:val="22"/>
        </w:rPr>
        <w:t>UPO Box 944</w:t>
      </w:r>
    </w:p>
    <w:p w:rsidR="004F5E92" w:rsidRPr="009D76AF" w:rsidRDefault="004F5E92" w:rsidP="004F5E92">
      <w:pPr>
        <w:widowControl/>
        <w:autoSpaceDE/>
        <w:autoSpaceDN/>
        <w:adjustRightInd/>
        <w:spacing w:after="200" w:line="276" w:lineRule="auto"/>
        <w:rPr>
          <w:rFonts w:ascii="Calibri" w:eastAsia="Calibri" w:hAnsi="Calibri"/>
          <w:sz w:val="22"/>
          <w:szCs w:val="22"/>
        </w:rPr>
      </w:pPr>
      <w:r w:rsidRPr="009D76AF">
        <w:rPr>
          <w:rFonts w:ascii="Calibri" w:eastAsia="Calibri" w:hAnsi="Calibri"/>
          <w:sz w:val="22"/>
          <w:szCs w:val="22"/>
        </w:rPr>
        <w:t>Administration Office 8A</w:t>
      </w:r>
    </w:p>
    <w:p w:rsidR="004F5E92" w:rsidRPr="009D76AF" w:rsidRDefault="004F5E92" w:rsidP="004F5E92">
      <w:pPr>
        <w:widowControl/>
        <w:autoSpaceDE/>
        <w:autoSpaceDN/>
        <w:adjustRightInd/>
        <w:spacing w:after="200" w:line="276" w:lineRule="auto"/>
        <w:rPr>
          <w:rFonts w:ascii="Calibri" w:eastAsia="Calibri" w:hAnsi="Calibri"/>
          <w:sz w:val="22"/>
          <w:szCs w:val="22"/>
        </w:rPr>
      </w:pPr>
      <w:r w:rsidRPr="009D76AF">
        <w:rPr>
          <w:rFonts w:ascii="Calibri" w:eastAsia="Calibri" w:hAnsi="Calibri"/>
          <w:sz w:val="22"/>
          <w:szCs w:val="22"/>
        </w:rPr>
        <w:t>Phone – 270-789-5016</w:t>
      </w:r>
    </w:p>
    <w:p w:rsidR="004F5E92" w:rsidRPr="009D76AF" w:rsidRDefault="00A97B8B" w:rsidP="004F5E92">
      <w:pPr>
        <w:widowControl/>
        <w:autoSpaceDE/>
        <w:autoSpaceDN/>
        <w:adjustRightInd/>
        <w:spacing w:after="200" w:line="276" w:lineRule="auto"/>
        <w:rPr>
          <w:rFonts w:ascii="Calibri" w:eastAsia="Calibri" w:hAnsi="Calibri"/>
          <w:sz w:val="22"/>
          <w:szCs w:val="22"/>
        </w:rPr>
      </w:pPr>
      <w:hyperlink r:id="rId8" w:history="1">
        <w:r w:rsidR="004F5E92" w:rsidRPr="009D76AF">
          <w:rPr>
            <w:rFonts w:ascii="Calibri" w:eastAsia="Calibri" w:hAnsi="Calibri"/>
            <w:color w:val="0000FF"/>
            <w:sz w:val="22"/>
            <w:szCs w:val="22"/>
            <w:u w:val="single"/>
          </w:rPr>
          <w:t>Email-twvanmeter@campbellsville.edu</w:t>
        </w:r>
      </w:hyperlink>
    </w:p>
    <w:p w:rsidR="00F625A1" w:rsidRDefault="00F625A1" w:rsidP="00F625A1"/>
    <w:p w:rsidR="004003D5" w:rsidRDefault="004003D5" w:rsidP="00F625A1"/>
    <w:p w:rsidR="002A3A95" w:rsidRDefault="002A3A95" w:rsidP="003279FD">
      <w:pPr>
        <w:pBdr>
          <w:bottom w:val="single" w:sz="12" w:space="1" w:color="auto"/>
        </w:pBdr>
        <w:tabs>
          <w:tab w:val="left" w:pos="0"/>
          <w:tab w:val="left" w:pos="360"/>
          <w:tab w:val="left" w:pos="1440"/>
        </w:tabs>
        <w:suppressAutoHyphens/>
        <w:spacing w:line="240" w:lineRule="atLeast"/>
        <w:rPr>
          <w:bCs/>
          <w:spacing w:val="-2"/>
          <w:sz w:val="22"/>
          <w:szCs w:val="22"/>
        </w:rPr>
      </w:pPr>
    </w:p>
    <w:p w:rsidR="0000128F" w:rsidRPr="0096210C" w:rsidRDefault="0000128F" w:rsidP="00B176DA">
      <w:pPr>
        <w:widowControl/>
        <w:autoSpaceDE/>
        <w:autoSpaceDN/>
        <w:adjustRightInd/>
        <w:rPr>
          <w:sz w:val="36"/>
          <w:szCs w:val="36"/>
        </w:rPr>
      </w:pPr>
      <w:r w:rsidRPr="00206527">
        <w:rPr>
          <w:b/>
          <w:sz w:val="36"/>
          <w:szCs w:val="36"/>
        </w:rPr>
        <w:t>RESEARCH PAPER GUIDELINES</w:t>
      </w:r>
    </w:p>
    <w:p w:rsidR="0000128F" w:rsidRDefault="0000128F" w:rsidP="0000128F">
      <w:pPr>
        <w:rPr>
          <w:b/>
          <w:sz w:val="28"/>
          <w:szCs w:val="28"/>
        </w:rPr>
      </w:pPr>
    </w:p>
    <w:p w:rsidR="0000128F" w:rsidRPr="0095589C" w:rsidRDefault="00B176DA" w:rsidP="0000128F">
      <w:pPr>
        <w:rPr>
          <w:sz w:val="32"/>
          <w:szCs w:val="32"/>
        </w:rPr>
      </w:pPr>
      <w:r>
        <w:t xml:space="preserve">Final draft of </w:t>
      </w:r>
      <w:r w:rsidR="0000128F">
        <w:t xml:space="preserve">Research papers are due </w:t>
      </w:r>
      <w:r w:rsidR="00D57E53">
        <w:rPr>
          <w:b/>
          <w:sz w:val="32"/>
          <w:szCs w:val="32"/>
          <w:u w:val="single"/>
        </w:rPr>
        <w:t>November 22, 2016</w:t>
      </w:r>
    </w:p>
    <w:p w:rsidR="0000128F" w:rsidRDefault="0000128F" w:rsidP="0000128F"/>
    <w:p w:rsidR="0000128F" w:rsidRPr="00206527" w:rsidRDefault="0000128F" w:rsidP="0000128F">
      <w:pPr>
        <w:rPr>
          <w:b/>
          <w:i/>
          <w:sz w:val="28"/>
          <w:szCs w:val="28"/>
        </w:rPr>
      </w:pPr>
      <w:r w:rsidRPr="00206527">
        <w:rPr>
          <w:b/>
          <w:i/>
          <w:sz w:val="28"/>
          <w:szCs w:val="28"/>
        </w:rPr>
        <w:t xml:space="preserve">Failure to turn in a research paper will result in an “F” for the course.  </w:t>
      </w:r>
    </w:p>
    <w:p w:rsidR="0000128F" w:rsidRDefault="0000128F" w:rsidP="0000128F">
      <w:pPr>
        <w:rPr>
          <w:b/>
          <w:sz w:val="28"/>
          <w:szCs w:val="28"/>
        </w:rPr>
      </w:pPr>
      <w:r w:rsidRPr="00206527">
        <w:rPr>
          <w:b/>
          <w:i/>
          <w:sz w:val="28"/>
          <w:szCs w:val="28"/>
        </w:rPr>
        <w:t>Professor does not guarantee papers turned in after this date will be graded by the end of the semester</w:t>
      </w:r>
      <w:r w:rsidRPr="007B0D18">
        <w:rPr>
          <w:b/>
          <w:sz w:val="28"/>
          <w:szCs w:val="28"/>
        </w:rPr>
        <w:t>.</w:t>
      </w:r>
    </w:p>
    <w:p w:rsidR="0000128F" w:rsidRDefault="0000128F" w:rsidP="0000128F">
      <w:pPr>
        <w:rPr>
          <w:b/>
          <w:sz w:val="28"/>
          <w:szCs w:val="28"/>
        </w:rPr>
      </w:pPr>
    </w:p>
    <w:p w:rsidR="00B176DA" w:rsidRDefault="0095589C" w:rsidP="0000128F">
      <w:pPr>
        <w:rPr>
          <w:b/>
          <w:sz w:val="24"/>
          <w:u w:val="single"/>
        </w:rPr>
      </w:pPr>
      <w:r>
        <w:rPr>
          <w:b/>
          <w:sz w:val="24"/>
          <w:u w:val="single"/>
        </w:rPr>
        <w:t xml:space="preserve">For students who would like the professor to read a rough draft – the deadline for rough is </w:t>
      </w:r>
      <w:r w:rsidR="00461FC1">
        <w:rPr>
          <w:b/>
          <w:sz w:val="24"/>
          <w:u w:val="single"/>
        </w:rPr>
        <w:t>November 1</w:t>
      </w:r>
    </w:p>
    <w:p w:rsidR="0095589C" w:rsidRPr="0095589C" w:rsidRDefault="0095589C" w:rsidP="0000128F">
      <w:pPr>
        <w:rPr>
          <w:b/>
          <w:sz w:val="24"/>
          <w:u w:val="single"/>
        </w:rPr>
      </w:pPr>
    </w:p>
    <w:p w:rsidR="0000128F" w:rsidRDefault="0000128F" w:rsidP="0000128F">
      <w:pPr>
        <w:rPr>
          <w:b/>
          <w:sz w:val="28"/>
          <w:szCs w:val="28"/>
        </w:rPr>
      </w:pPr>
      <w:r>
        <w:rPr>
          <w:b/>
          <w:sz w:val="28"/>
          <w:szCs w:val="28"/>
        </w:rPr>
        <w:t>GUIDELINES</w:t>
      </w:r>
    </w:p>
    <w:p w:rsidR="0000128F" w:rsidRDefault="0000128F" w:rsidP="0000128F">
      <w:pPr>
        <w:rPr>
          <w:b/>
          <w:sz w:val="28"/>
          <w:szCs w:val="28"/>
        </w:rPr>
      </w:pPr>
    </w:p>
    <w:p w:rsidR="0000128F" w:rsidRPr="0079502B" w:rsidRDefault="0000128F" w:rsidP="0000128F">
      <w:pPr>
        <w:widowControl/>
        <w:numPr>
          <w:ilvl w:val="0"/>
          <w:numId w:val="2"/>
        </w:numPr>
        <w:autoSpaceDE/>
        <w:autoSpaceDN/>
        <w:adjustRightInd/>
        <w:rPr>
          <w:sz w:val="28"/>
          <w:szCs w:val="28"/>
        </w:rPr>
      </w:pPr>
      <w:r w:rsidRPr="0079502B">
        <w:rPr>
          <w:sz w:val="28"/>
          <w:szCs w:val="28"/>
        </w:rPr>
        <w:t xml:space="preserve">Students must use the </w:t>
      </w:r>
      <w:r w:rsidRPr="0079502B">
        <w:rPr>
          <w:b/>
          <w:sz w:val="28"/>
          <w:szCs w:val="28"/>
          <w:u w:val="single"/>
        </w:rPr>
        <w:t>Chicago Style</w:t>
      </w:r>
      <w:r w:rsidRPr="0079502B">
        <w:rPr>
          <w:sz w:val="28"/>
          <w:szCs w:val="28"/>
        </w:rPr>
        <w:t xml:space="preserve"> format for footnotes </w:t>
      </w:r>
    </w:p>
    <w:p w:rsidR="0000128F" w:rsidRDefault="0000128F" w:rsidP="0000128F">
      <w:pPr>
        <w:rPr>
          <w:sz w:val="28"/>
          <w:szCs w:val="28"/>
        </w:rPr>
      </w:pPr>
    </w:p>
    <w:p w:rsidR="0000128F" w:rsidRDefault="0000128F" w:rsidP="0000128F">
      <w:pPr>
        <w:widowControl/>
        <w:numPr>
          <w:ilvl w:val="0"/>
          <w:numId w:val="2"/>
        </w:numPr>
        <w:autoSpaceDE/>
        <w:autoSpaceDN/>
        <w:adjustRightInd/>
        <w:rPr>
          <w:sz w:val="28"/>
          <w:szCs w:val="28"/>
        </w:rPr>
      </w:pPr>
      <w:r>
        <w:rPr>
          <w:sz w:val="28"/>
          <w:szCs w:val="28"/>
        </w:rPr>
        <w:t xml:space="preserve">The paper should be </w:t>
      </w:r>
      <w:r w:rsidR="0079502B">
        <w:rPr>
          <w:sz w:val="28"/>
          <w:szCs w:val="28"/>
        </w:rPr>
        <w:t>15</w:t>
      </w:r>
      <w:r>
        <w:rPr>
          <w:b/>
          <w:sz w:val="28"/>
          <w:szCs w:val="28"/>
        </w:rPr>
        <w:t xml:space="preserve"> full pages</w:t>
      </w:r>
      <w:r>
        <w:rPr>
          <w:sz w:val="28"/>
          <w:szCs w:val="28"/>
        </w:rPr>
        <w:t xml:space="preserve"> (NOT including the bibliography)</w:t>
      </w:r>
    </w:p>
    <w:p w:rsidR="0000128F" w:rsidRDefault="0000128F" w:rsidP="0000128F">
      <w:pPr>
        <w:rPr>
          <w:sz w:val="28"/>
          <w:szCs w:val="28"/>
        </w:rPr>
      </w:pPr>
    </w:p>
    <w:p w:rsidR="0000128F" w:rsidRDefault="0000128F" w:rsidP="0000128F">
      <w:pPr>
        <w:widowControl/>
        <w:numPr>
          <w:ilvl w:val="0"/>
          <w:numId w:val="2"/>
        </w:numPr>
        <w:autoSpaceDE/>
        <w:autoSpaceDN/>
        <w:adjustRightInd/>
        <w:rPr>
          <w:sz w:val="28"/>
          <w:szCs w:val="28"/>
        </w:rPr>
      </w:pPr>
      <w:r>
        <w:rPr>
          <w:sz w:val="28"/>
          <w:szCs w:val="28"/>
        </w:rPr>
        <w:t>1 inch margins and no larger than 12 inch font</w:t>
      </w:r>
    </w:p>
    <w:p w:rsidR="0000128F" w:rsidRDefault="0000128F" w:rsidP="0000128F">
      <w:pPr>
        <w:rPr>
          <w:sz w:val="28"/>
          <w:szCs w:val="28"/>
        </w:rPr>
      </w:pPr>
    </w:p>
    <w:p w:rsidR="0000128F" w:rsidRDefault="0000128F" w:rsidP="0000128F">
      <w:pPr>
        <w:widowControl/>
        <w:numPr>
          <w:ilvl w:val="0"/>
          <w:numId w:val="2"/>
        </w:numPr>
        <w:autoSpaceDE/>
        <w:autoSpaceDN/>
        <w:adjustRightInd/>
        <w:rPr>
          <w:sz w:val="28"/>
          <w:szCs w:val="28"/>
        </w:rPr>
      </w:pPr>
      <w:r>
        <w:rPr>
          <w:sz w:val="28"/>
          <w:szCs w:val="28"/>
        </w:rPr>
        <w:t xml:space="preserve">At least </w:t>
      </w:r>
      <w:r w:rsidR="0079502B">
        <w:rPr>
          <w:sz w:val="28"/>
          <w:szCs w:val="28"/>
        </w:rPr>
        <w:t>8 so</w:t>
      </w:r>
      <w:r>
        <w:rPr>
          <w:sz w:val="28"/>
          <w:szCs w:val="28"/>
        </w:rPr>
        <w:t>urces - YOU CANNOT USE INTERNET SOURCES OR CLASS LECTURES AS SOURCES</w:t>
      </w:r>
    </w:p>
    <w:p w:rsidR="0000128F" w:rsidRDefault="0000128F" w:rsidP="0000128F">
      <w:pPr>
        <w:rPr>
          <w:sz w:val="28"/>
          <w:szCs w:val="28"/>
        </w:rPr>
      </w:pPr>
    </w:p>
    <w:p w:rsidR="0000128F" w:rsidRDefault="0000128F" w:rsidP="0000128F">
      <w:pPr>
        <w:widowControl/>
        <w:numPr>
          <w:ilvl w:val="0"/>
          <w:numId w:val="2"/>
        </w:numPr>
        <w:autoSpaceDE/>
        <w:autoSpaceDN/>
        <w:adjustRightInd/>
        <w:rPr>
          <w:sz w:val="28"/>
          <w:szCs w:val="28"/>
        </w:rPr>
      </w:pPr>
      <w:r>
        <w:rPr>
          <w:sz w:val="28"/>
          <w:szCs w:val="28"/>
        </w:rPr>
        <w:t>Limit 2 long/block quotes in body of paper</w:t>
      </w:r>
    </w:p>
    <w:p w:rsidR="0000128F" w:rsidRDefault="0000128F" w:rsidP="0000128F">
      <w:pPr>
        <w:rPr>
          <w:sz w:val="28"/>
          <w:szCs w:val="28"/>
        </w:rPr>
      </w:pPr>
    </w:p>
    <w:p w:rsidR="0000128F" w:rsidRDefault="0000128F" w:rsidP="0000128F">
      <w:pPr>
        <w:widowControl/>
        <w:numPr>
          <w:ilvl w:val="0"/>
          <w:numId w:val="2"/>
        </w:numPr>
        <w:autoSpaceDE/>
        <w:autoSpaceDN/>
        <w:adjustRightInd/>
        <w:rPr>
          <w:sz w:val="28"/>
          <w:szCs w:val="28"/>
        </w:rPr>
      </w:pPr>
      <w:r>
        <w:rPr>
          <w:sz w:val="28"/>
          <w:szCs w:val="28"/>
        </w:rPr>
        <w:t>DO NOT PLAGIARIZE</w:t>
      </w:r>
    </w:p>
    <w:p w:rsidR="0000128F" w:rsidRDefault="0000128F" w:rsidP="0000128F">
      <w:pPr>
        <w:widowControl/>
        <w:numPr>
          <w:ilvl w:val="0"/>
          <w:numId w:val="3"/>
        </w:numPr>
        <w:autoSpaceDE/>
        <w:autoSpaceDN/>
        <w:adjustRightInd/>
        <w:rPr>
          <w:sz w:val="28"/>
          <w:szCs w:val="28"/>
        </w:rPr>
      </w:pPr>
      <w:r>
        <w:rPr>
          <w:sz w:val="28"/>
          <w:szCs w:val="28"/>
        </w:rPr>
        <w:t>Failure to properly footnote will result in a failing grade</w:t>
      </w:r>
    </w:p>
    <w:p w:rsidR="00A96394" w:rsidRDefault="0000128F" w:rsidP="0000128F">
      <w:pPr>
        <w:widowControl/>
        <w:numPr>
          <w:ilvl w:val="0"/>
          <w:numId w:val="3"/>
        </w:numPr>
        <w:autoSpaceDE/>
        <w:autoSpaceDN/>
        <w:adjustRightInd/>
        <w:rPr>
          <w:b/>
          <w:sz w:val="28"/>
          <w:szCs w:val="28"/>
        </w:rPr>
      </w:pPr>
      <w:r>
        <w:rPr>
          <w:b/>
          <w:sz w:val="28"/>
          <w:szCs w:val="28"/>
        </w:rPr>
        <w:t xml:space="preserve">DO NOT COPY MATERIAL DIRECTLY FROM ANY SOURCE  </w:t>
      </w:r>
    </w:p>
    <w:p w:rsidR="0000128F" w:rsidRDefault="00A96394" w:rsidP="00A96394">
      <w:pPr>
        <w:widowControl/>
        <w:autoSpaceDE/>
        <w:autoSpaceDN/>
        <w:adjustRightInd/>
        <w:ind w:left="1080"/>
        <w:rPr>
          <w:b/>
          <w:sz w:val="28"/>
          <w:szCs w:val="28"/>
        </w:rPr>
      </w:pPr>
      <w:r>
        <w:rPr>
          <w:b/>
          <w:sz w:val="28"/>
          <w:szCs w:val="28"/>
        </w:rPr>
        <w:br w:type="page"/>
      </w:r>
      <w:r>
        <w:rPr>
          <w:b/>
          <w:sz w:val="28"/>
          <w:szCs w:val="28"/>
        </w:rPr>
        <w:lastRenderedPageBreak/>
        <w:t>COURSE SCHEDULE</w:t>
      </w:r>
    </w:p>
    <w:p w:rsidR="00A96394" w:rsidRDefault="00A96394" w:rsidP="00A96394">
      <w:pPr>
        <w:widowControl/>
        <w:autoSpaceDE/>
        <w:autoSpaceDN/>
        <w:adjustRightInd/>
        <w:ind w:left="1080"/>
        <w:rPr>
          <w:b/>
          <w:sz w:val="28"/>
          <w:szCs w:val="28"/>
        </w:rPr>
      </w:pPr>
    </w:p>
    <w:p w:rsidR="00A979E8" w:rsidRDefault="00A979E8" w:rsidP="00A96394">
      <w:pPr>
        <w:widowControl/>
        <w:autoSpaceDE/>
        <w:autoSpaceDN/>
        <w:adjustRightInd/>
        <w:ind w:left="1080"/>
        <w:rPr>
          <w:b/>
          <w:sz w:val="28"/>
          <w:szCs w:val="28"/>
        </w:rPr>
      </w:pPr>
      <w:r>
        <w:rPr>
          <w:b/>
          <w:sz w:val="28"/>
          <w:szCs w:val="28"/>
        </w:rPr>
        <w:t>Week 1 – Aug. 30-Sept. 1</w:t>
      </w:r>
      <w:r w:rsidR="00A96394">
        <w:rPr>
          <w:b/>
          <w:sz w:val="28"/>
          <w:szCs w:val="28"/>
        </w:rPr>
        <w:t xml:space="preserve"> –</w:t>
      </w:r>
      <w:r>
        <w:rPr>
          <w:b/>
          <w:sz w:val="28"/>
          <w:szCs w:val="28"/>
        </w:rPr>
        <w:t xml:space="preserve"> The Gilded Age </w:t>
      </w:r>
      <w:r w:rsidR="00A96394">
        <w:rPr>
          <w:b/>
          <w:sz w:val="28"/>
          <w:szCs w:val="28"/>
        </w:rPr>
        <w:t xml:space="preserve"> </w:t>
      </w:r>
    </w:p>
    <w:p w:rsidR="00A96394" w:rsidRDefault="00A979E8" w:rsidP="00A979E8">
      <w:pPr>
        <w:widowControl/>
        <w:numPr>
          <w:ilvl w:val="0"/>
          <w:numId w:val="5"/>
        </w:numPr>
        <w:autoSpaceDE/>
        <w:autoSpaceDN/>
        <w:adjustRightInd/>
        <w:rPr>
          <w:sz w:val="28"/>
          <w:szCs w:val="28"/>
        </w:rPr>
      </w:pPr>
      <w:r>
        <w:rPr>
          <w:sz w:val="28"/>
          <w:szCs w:val="28"/>
        </w:rPr>
        <w:t>Cashman, “Industrial Spring” pg. 2-8</w:t>
      </w:r>
    </w:p>
    <w:p w:rsidR="00A96394" w:rsidRDefault="00A96394" w:rsidP="00A96394">
      <w:pPr>
        <w:widowControl/>
        <w:autoSpaceDE/>
        <w:autoSpaceDN/>
        <w:adjustRightInd/>
        <w:ind w:left="1080"/>
        <w:rPr>
          <w:sz w:val="28"/>
          <w:szCs w:val="28"/>
        </w:rPr>
      </w:pPr>
    </w:p>
    <w:p w:rsidR="00A979E8" w:rsidRPr="00A96394" w:rsidRDefault="00A96394" w:rsidP="00A979E8">
      <w:pPr>
        <w:widowControl/>
        <w:autoSpaceDE/>
        <w:autoSpaceDN/>
        <w:adjustRightInd/>
        <w:ind w:left="1080"/>
        <w:rPr>
          <w:b/>
          <w:sz w:val="28"/>
          <w:szCs w:val="28"/>
        </w:rPr>
      </w:pPr>
      <w:r w:rsidRPr="00A96394">
        <w:rPr>
          <w:b/>
          <w:sz w:val="28"/>
          <w:szCs w:val="28"/>
        </w:rPr>
        <w:t xml:space="preserve">Week 2 – </w:t>
      </w:r>
      <w:r w:rsidR="00A979E8">
        <w:rPr>
          <w:b/>
          <w:sz w:val="28"/>
          <w:szCs w:val="28"/>
        </w:rPr>
        <w:t>Sept. 6-8 Industrialization:  Movers and Shakers</w:t>
      </w:r>
    </w:p>
    <w:p w:rsidR="00A96394" w:rsidRDefault="00A979E8" w:rsidP="00A979E8">
      <w:pPr>
        <w:widowControl/>
        <w:numPr>
          <w:ilvl w:val="0"/>
          <w:numId w:val="4"/>
        </w:numPr>
        <w:autoSpaceDE/>
        <w:autoSpaceDN/>
        <w:adjustRightInd/>
        <w:rPr>
          <w:sz w:val="28"/>
          <w:szCs w:val="28"/>
        </w:rPr>
      </w:pPr>
      <w:r>
        <w:rPr>
          <w:sz w:val="28"/>
          <w:szCs w:val="28"/>
        </w:rPr>
        <w:t>Klein and Kantor, “Technology and the Treadmill of Urban Progress” pg. 132-141</w:t>
      </w:r>
    </w:p>
    <w:p w:rsidR="00A979E8" w:rsidRDefault="00A979E8" w:rsidP="00A979E8">
      <w:pPr>
        <w:widowControl/>
        <w:numPr>
          <w:ilvl w:val="0"/>
          <w:numId w:val="4"/>
        </w:numPr>
        <w:autoSpaceDE/>
        <w:autoSpaceDN/>
        <w:adjustRightInd/>
        <w:rPr>
          <w:sz w:val="28"/>
          <w:szCs w:val="28"/>
        </w:rPr>
      </w:pPr>
      <w:r>
        <w:rPr>
          <w:sz w:val="28"/>
          <w:szCs w:val="28"/>
        </w:rPr>
        <w:t>Caudill, “Social Darwinism:  Adapting Evolution to Society” 253-262</w:t>
      </w:r>
    </w:p>
    <w:p w:rsidR="00A979E8" w:rsidRDefault="00A979E8" w:rsidP="00A979E8">
      <w:pPr>
        <w:widowControl/>
        <w:numPr>
          <w:ilvl w:val="0"/>
          <w:numId w:val="4"/>
        </w:numPr>
        <w:autoSpaceDE/>
        <w:autoSpaceDN/>
        <w:adjustRightInd/>
        <w:rPr>
          <w:sz w:val="28"/>
          <w:szCs w:val="28"/>
        </w:rPr>
      </w:pPr>
      <w:r>
        <w:rPr>
          <w:sz w:val="28"/>
          <w:szCs w:val="28"/>
        </w:rPr>
        <w:t>Chapter 8 – All primary documents pg. 225-237</w:t>
      </w:r>
    </w:p>
    <w:p w:rsidR="00A979E8" w:rsidRDefault="00A979E8" w:rsidP="00A96394">
      <w:pPr>
        <w:widowControl/>
        <w:autoSpaceDE/>
        <w:autoSpaceDN/>
        <w:adjustRightInd/>
        <w:ind w:left="1080"/>
        <w:rPr>
          <w:sz w:val="28"/>
          <w:szCs w:val="28"/>
        </w:rPr>
      </w:pPr>
      <w:r>
        <w:rPr>
          <w:sz w:val="28"/>
          <w:szCs w:val="28"/>
        </w:rPr>
        <w:tab/>
      </w:r>
    </w:p>
    <w:p w:rsidR="00A96394" w:rsidRDefault="00A96394" w:rsidP="00A979E8">
      <w:pPr>
        <w:widowControl/>
        <w:autoSpaceDE/>
        <w:autoSpaceDN/>
        <w:adjustRightInd/>
        <w:ind w:left="1080"/>
        <w:rPr>
          <w:b/>
          <w:sz w:val="28"/>
          <w:szCs w:val="28"/>
        </w:rPr>
      </w:pPr>
      <w:r w:rsidRPr="00A96394">
        <w:rPr>
          <w:b/>
          <w:sz w:val="28"/>
          <w:szCs w:val="28"/>
        </w:rPr>
        <w:t xml:space="preserve">Week 3 – </w:t>
      </w:r>
      <w:r w:rsidR="00A979E8">
        <w:rPr>
          <w:b/>
          <w:sz w:val="28"/>
          <w:szCs w:val="28"/>
        </w:rPr>
        <w:t>Sept. 13-15 – Immigrations and the Rise of Cities</w:t>
      </w:r>
    </w:p>
    <w:p w:rsidR="00A979E8" w:rsidRDefault="00A979E8" w:rsidP="00A979E8">
      <w:pPr>
        <w:widowControl/>
        <w:numPr>
          <w:ilvl w:val="0"/>
          <w:numId w:val="6"/>
        </w:numPr>
        <w:autoSpaceDE/>
        <w:autoSpaceDN/>
        <w:adjustRightInd/>
        <w:rPr>
          <w:sz w:val="28"/>
          <w:szCs w:val="28"/>
        </w:rPr>
      </w:pPr>
      <w:r w:rsidRPr="00A979E8">
        <w:rPr>
          <w:sz w:val="28"/>
          <w:szCs w:val="28"/>
        </w:rPr>
        <w:t>Chapter 5 – all primary documents pg. 116-132</w:t>
      </w:r>
    </w:p>
    <w:p w:rsidR="00A979E8" w:rsidRDefault="00A979E8" w:rsidP="00A979E8">
      <w:pPr>
        <w:widowControl/>
        <w:numPr>
          <w:ilvl w:val="0"/>
          <w:numId w:val="6"/>
        </w:numPr>
        <w:autoSpaceDE/>
        <w:autoSpaceDN/>
        <w:adjustRightInd/>
        <w:rPr>
          <w:sz w:val="28"/>
          <w:szCs w:val="28"/>
        </w:rPr>
      </w:pPr>
      <w:r>
        <w:rPr>
          <w:sz w:val="28"/>
          <w:szCs w:val="28"/>
        </w:rPr>
        <w:t>Bodnar, “Families Enter America” pg 141-150</w:t>
      </w:r>
    </w:p>
    <w:p w:rsidR="00A979E8" w:rsidRPr="00A979E8" w:rsidRDefault="00A979E8" w:rsidP="00A979E8">
      <w:pPr>
        <w:widowControl/>
        <w:numPr>
          <w:ilvl w:val="0"/>
          <w:numId w:val="6"/>
        </w:numPr>
        <w:autoSpaceDE/>
        <w:autoSpaceDN/>
        <w:adjustRightInd/>
        <w:rPr>
          <w:sz w:val="28"/>
          <w:szCs w:val="28"/>
        </w:rPr>
      </w:pPr>
      <w:r>
        <w:rPr>
          <w:sz w:val="28"/>
          <w:szCs w:val="28"/>
        </w:rPr>
        <w:t>Riis – to be distributed by professor</w:t>
      </w:r>
    </w:p>
    <w:p w:rsidR="00A96394" w:rsidRDefault="00A96394" w:rsidP="00A96394">
      <w:pPr>
        <w:widowControl/>
        <w:autoSpaceDE/>
        <w:autoSpaceDN/>
        <w:adjustRightInd/>
        <w:ind w:left="1080"/>
        <w:rPr>
          <w:sz w:val="28"/>
          <w:szCs w:val="28"/>
        </w:rPr>
      </w:pPr>
    </w:p>
    <w:p w:rsidR="00A96394" w:rsidRDefault="00A96394" w:rsidP="00A979E8">
      <w:pPr>
        <w:widowControl/>
        <w:autoSpaceDE/>
        <w:autoSpaceDN/>
        <w:adjustRightInd/>
        <w:ind w:left="1080"/>
        <w:rPr>
          <w:sz w:val="28"/>
          <w:szCs w:val="28"/>
        </w:rPr>
      </w:pPr>
      <w:r w:rsidRPr="00A96394">
        <w:rPr>
          <w:b/>
          <w:sz w:val="28"/>
          <w:szCs w:val="28"/>
        </w:rPr>
        <w:t xml:space="preserve">Week 4 – </w:t>
      </w:r>
      <w:r w:rsidR="00A979E8">
        <w:rPr>
          <w:b/>
          <w:sz w:val="28"/>
          <w:szCs w:val="28"/>
        </w:rPr>
        <w:t>Sept. 20-22 – The Trials of Labor</w:t>
      </w:r>
    </w:p>
    <w:p w:rsidR="00A979E8" w:rsidRDefault="00A979E8" w:rsidP="00A979E8">
      <w:pPr>
        <w:widowControl/>
        <w:numPr>
          <w:ilvl w:val="0"/>
          <w:numId w:val="7"/>
        </w:numPr>
        <w:autoSpaceDE/>
        <w:autoSpaceDN/>
        <w:adjustRightInd/>
        <w:rPr>
          <w:sz w:val="28"/>
          <w:szCs w:val="28"/>
        </w:rPr>
      </w:pPr>
      <w:r>
        <w:rPr>
          <w:sz w:val="28"/>
          <w:szCs w:val="28"/>
        </w:rPr>
        <w:t>Chapter 2, documents 5 and 6</w:t>
      </w:r>
      <w:r w:rsidR="00F0260D">
        <w:rPr>
          <w:sz w:val="28"/>
          <w:szCs w:val="28"/>
        </w:rPr>
        <w:t xml:space="preserve"> pg. 24-27</w:t>
      </w:r>
    </w:p>
    <w:p w:rsidR="00A979E8" w:rsidRPr="00A979E8" w:rsidRDefault="00F0260D" w:rsidP="00A979E8">
      <w:pPr>
        <w:widowControl/>
        <w:numPr>
          <w:ilvl w:val="0"/>
          <w:numId w:val="7"/>
        </w:numPr>
        <w:autoSpaceDE/>
        <w:autoSpaceDN/>
        <w:adjustRightInd/>
        <w:rPr>
          <w:sz w:val="28"/>
          <w:szCs w:val="28"/>
        </w:rPr>
      </w:pPr>
      <w:r>
        <w:rPr>
          <w:sz w:val="28"/>
          <w:szCs w:val="28"/>
        </w:rPr>
        <w:t>Fink,”Class Consciousness American-Style” pg. 34-45</w:t>
      </w:r>
    </w:p>
    <w:p w:rsidR="00747C00" w:rsidRDefault="00747C00" w:rsidP="00A96394">
      <w:pPr>
        <w:widowControl/>
        <w:autoSpaceDE/>
        <w:autoSpaceDN/>
        <w:adjustRightInd/>
        <w:ind w:left="1080"/>
        <w:rPr>
          <w:sz w:val="28"/>
          <w:szCs w:val="28"/>
        </w:rPr>
      </w:pPr>
    </w:p>
    <w:p w:rsidR="0000128F" w:rsidRDefault="00747C00" w:rsidP="00F0260D">
      <w:pPr>
        <w:widowControl/>
        <w:autoSpaceDE/>
        <w:autoSpaceDN/>
        <w:adjustRightInd/>
        <w:ind w:left="1080"/>
        <w:rPr>
          <w:sz w:val="28"/>
          <w:szCs w:val="28"/>
        </w:rPr>
      </w:pPr>
      <w:r w:rsidRPr="00B54292">
        <w:rPr>
          <w:b/>
          <w:sz w:val="28"/>
          <w:szCs w:val="28"/>
        </w:rPr>
        <w:t xml:space="preserve">Week 5 </w:t>
      </w:r>
      <w:r w:rsidR="00B54292" w:rsidRPr="00B54292">
        <w:rPr>
          <w:b/>
          <w:sz w:val="28"/>
          <w:szCs w:val="28"/>
        </w:rPr>
        <w:t>–</w:t>
      </w:r>
      <w:r w:rsidRPr="00B54292">
        <w:rPr>
          <w:b/>
          <w:sz w:val="28"/>
          <w:szCs w:val="28"/>
        </w:rPr>
        <w:t xml:space="preserve"> </w:t>
      </w:r>
      <w:r w:rsidR="00F0260D">
        <w:rPr>
          <w:b/>
          <w:sz w:val="28"/>
          <w:szCs w:val="28"/>
        </w:rPr>
        <w:t>Sept. 27-29 – Politics in the Gilded Age</w:t>
      </w:r>
    </w:p>
    <w:p w:rsidR="00F0260D" w:rsidRDefault="00F0260D" w:rsidP="00F0260D">
      <w:pPr>
        <w:widowControl/>
        <w:numPr>
          <w:ilvl w:val="0"/>
          <w:numId w:val="8"/>
        </w:numPr>
        <w:autoSpaceDE/>
        <w:autoSpaceDN/>
        <w:adjustRightInd/>
        <w:rPr>
          <w:sz w:val="28"/>
          <w:szCs w:val="28"/>
        </w:rPr>
      </w:pPr>
      <w:r>
        <w:rPr>
          <w:sz w:val="28"/>
          <w:szCs w:val="28"/>
        </w:rPr>
        <w:t>Chapter 6, documents 1 and 2 pg. 160-163</w:t>
      </w:r>
    </w:p>
    <w:p w:rsidR="00F0260D" w:rsidRPr="00F0260D" w:rsidRDefault="00F0260D" w:rsidP="00F0260D">
      <w:pPr>
        <w:widowControl/>
        <w:numPr>
          <w:ilvl w:val="0"/>
          <w:numId w:val="8"/>
        </w:numPr>
        <w:autoSpaceDE/>
        <w:autoSpaceDN/>
        <w:adjustRightInd/>
        <w:rPr>
          <w:sz w:val="28"/>
          <w:szCs w:val="28"/>
        </w:rPr>
      </w:pPr>
      <w:r>
        <w:rPr>
          <w:sz w:val="28"/>
          <w:szCs w:val="28"/>
        </w:rPr>
        <w:t>Calhoun, Political Culture” pgs. 167-179</w:t>
      </w:r>
    </w:p>
    <w:p w:rsidR="00B54292" w:rsidRDefault="00B54292" w:rsidP="0000128F">
      <w:pPr>
        <w:rPr>
          <w:sz w:val="28"/>
          <w:szCs w:val="28"/>
        </w:rPr>
      </w:pPr>
    </w:p>
    <w:p w:rsidR="00B54292" w:rsidRDefault="00B54292" w:rsidP="004F01A0">
      <w:pPr>
        <w:rPr>
          <w:b/>
          <w:sz w:val="28"/>
          <w:szCs w:val="28"/>
        </w:rPr>
      </w:pPr>
      <w:r>
        <w:rPr>
          <w:sz w:val="28"/>
          <w:szCs w:val="28"/>
        </w:rPr>
        <w:t xml:space="preserve">   </w:t>
      </w:r>
      <w:r>
        <w:rPr>
          <w:sz w:val="28"/>
          <w:szCs w:val="28"/>
        </w:rPr>
        <w:tab/>
      </w:r>
      <w:r w:rsidRPr="00B54292">
        <w:rPr>
          <w:b/>
          <w:sz w:val="28"/>
          <w:szCs w:val="28"/>
        </w:rPr>
        <w:t xml:space="preserve">Week 6 – </w:t>
      </w:r>
      <w:r w:rsidR="004F01A0">
        <w:rPr>
          <w:b/>
          <w:sz w:val="28"/>
          <w:szCs w:val="28"/>
        </w:rPr>
        <w:t xml:space="preserve">Oct. 4-6 – Politics in the Gilded Age </w:t>
      </w:r>
    </w:p>
    <w:p w:rsidR="004F01A0" w:rsidRDefault="004F01A0" w:rsidP="004F01A0">
      <w:pPr>
        <w:numPr>
          <w:ilvl w:val="0"/>
          <w:numId w:val="9"/>
        </w:numPr>
        <w:rPr>
          <w:sz w:val="28"/>
          <w:szCs w:val="28"/>
        </w:rPr>
      </w:pPr>
      <w:r>
        <w:rPr>
          <w:sz w:val="28"/>
          <w:szCs w:val="28"/>
        </w:rPr>
        <w:t>Chapter 7 – all documents pg. 189-200</w:t>
      </w:r>
    </w:p>
    <w:p w:rsidR="004F01A0" w:rsidRPr="004F01A0" w:rsidRDefault="004F01A0" w:rsidP="004F01A0">
      <w:pPr>
        <w:numPr>
          <w:ilvl w:val="0"/>
          <w:numId w:val="9"/>
        </w:numPr>
        <w:rPr>
          <w:sz w:val="28"/>
          <w:szCs w:val="28"/>
        </w:rPr>
      </w:pPr>
      <w:r>
        <w:rPr>
          <w:sz w:val="28"/>
          <w:szCs w:val="28"/>
        </w:rPr>
        <w:t>Kazin, “The Righteous Commonwealth” 208-224</w:t>
      </w:r>
    </w:p>
    <w:p w:rsidR="00B54292" w:rsidRDefault="00B54292" w:rsidP="0000128F">
      <w:pPr>
        <w:rPr>
          <w:sz w:val="28"/>
          <w:szCs w:val="28"/>
        </w:rPr>
      </w:pPr>
    </w:p>
    <w:p w:rsidR="00B54292" w:rsidRDefault="00B54292" w:rsidP="00B26E20">
      <w:pPr>
        <w:rPr>
          <w:b/>
          <w:sz w:val="28"/>
          <w:szCs w:val="28"/>
        </w:rPr>
      </w:pPr>
      <w:r>
        <w:rPr>
          <w:sz w:val="28"/>
          <w:szCs w:val="28"/>
        </w:rPr>
        <w:tab/>
      </w:r>
      <w:r w:rsidRPr="009D2834">
        <w:rPr>
          <w:b/>
          <w:sz w:val="28"/>
          <w:szCs w:val="28"/>
        </w:rPr>
        <w:t>Week 7 –</w:t>
      </w:r>
      <w:r w:rsidR="00B26E20">
        <w:rPr>
          <w:b/>
          <w:sz w:val="28"/>
          <w:szCs w:val="28"/>
        </w:rPr>
        <w:t xml:space="preserve">Oct. 11- 13 – Reconstruction and Race </w:t>
      </w:r>
    </w:p>
    <w:p w:rsidR="00B26E20" w:rsidRDefault="00B26E20" w:rsidP="00B26E20">
      <w:pPr>
        <w:numPr>
          <w:ilvl w:val="0"/>
          <w:numId w:val="11"/>
        </w:numPr>
        <w:rPr>
          <w:sz w:val="28"/>
          <w:szCs w:val="28"/>
        </w:rPr>
      </w:pPr>
      <w:r>
        <w:rPr>
          <w:sz w:val="28"/>
          <w:szCs w:val="28"/>
        </w:rPr>
        <w:t>Chapter 10 – all documents pg. 296-305</w:t>
      </w:r>
    </w:p>
    <w:p w:rsidR="00B26E20" w:rsidRDefault="00B26E20" w:rsidP="00B26E20">
      <w:pPr>
        <w:numPr>
          <w:ilvl w:val="0"/>
          <w:numId w:val="11"/>
        </w:numPr>
        <w:rPr>
          <w:sz w:val="28"/>
          <w:szCs w:val="28"/>
        </w:rPr>
      </w:pPr>
      <w:r>
        <w:rPr>
          <w:sz w:val="28"/>
          <w:szCs w:val="28"/>
        </w:rPr>
        <w:t>Chapter 4 – documents 4 &amp; 5 pg. 93-98</w:t>
      </w:r>
    </w:p>
    <w:p w:rsidR="00B26E20" w:rsidRDefault="00B26E20" w:rsidP="00B26E20">
      <w:pPr>
        <w:numPr>
          <w:ilvl w:val="0"/>
          <w:numId w:val="11"/>
        </w:numPr>
        <w:rPr>
          <w:sz w:val="28"/>
          <w:szCs w:val="28"/>
        </w:rPr>
      </w:pPr>
      <w:r>
        <w:rPr>
          <w:sz w:val="28"/>
          <w:szCs w:val="28"/>
        </w:rPr>
        <w:t>Gilmore, “Whiteness and Manhood” 307-315</w:t>
      </w:r>
    </w:p>
    <w:p w:rsidR="00B26E20" w:rsidRDefault="00B26E20" w:rsidP="00B26E20">
      <w:pPr>
        <w:numPr>
          <w:ilvl w:val="0"/>
          <w:numId w:val="11"/>
        </w:numPr>
        <w:rPr>
          <w:sz w:val="28"/>
          <w:szCs w:val="28"/>
        </w:rPr>
      </w:pPr>
      <w:r>
        <w:rPr>
          <w:sz w:val="28"/>
          <w:szCs w:val="28"/>
        </w:rPr>
        <w:t>Gains, “Uplift and the Decline..” pg. 315-323</w:t>
      </w:r>
    </w:p>
    <w:p w:rsidR="00B26E20" w:rsidRDefault="00B26E20" w:rsidP="00B26E20">
      <w:pPr>
        <w:rPr>
          <w:sz w:val="28"/>
          <w:szCs w:val="28"/>
        </w:rPr>
      </w:pPr>
    </w:p>
    <w:p w:rsidR="00F72634" w:rsidRDefault="00F72634" w:rsidP="00B26E20">
      <w:pPr>
        <w:rPr>
          <w:sz w:val="28"/>
          <w:szCs w:val="28"/>
        </w:rPr>
      </w:pPr>
    </w:p>
    <w:p w:rsidR="00F72634" w:rsidRDefault="00F72634" w:rsidP="00B26E20">
      <w:pPr>
        <w:rPr>
          <w:sz w:val="28"/>
          <w:szCs w:val="28"/>
        </w:rPr>
      </w:pPr>
    </w:p>
    <w:p w:rsidR="00F72634" w:rsidRDefault="00F72634" w:rsidP="00B26E20">
      <w:pPr>
        <w:rPr>
          <w:sz w:val="28"/>
          <w:szCs w:val="28"/>
        </w:rPr>
      </w:pPr>
    </w:p>
    <w:p w:rsidR="00F72634" w:rsidRDefault="00F72634" w:rsidP="00B26E20">
      <w:pPr>
        <w:rPr>
          <w:sz w:val="28"/>
          <w:szCs w:val="28"/>
        </w:rPr>
      </w:pPr>
    </w:p>
    <w:p w:rsidR="00F72634" w:rsidRDefault="00F72634" w:rsidP="00B26E20">
      <w:pPr>
        <w:rPr>
          <w:sz w:val="28"/>
          <w:szCs w:val="28"/>
        </w:rPr>
      </w:pPr>
    </w:p>
    <w:p w:rsidR="00F72634" w:rsidRPr="00B26E20" w:rsidRDefault="00F72634" w:rsidP="00B26E20">
      <w:pPr>
        <w:rPr>
          <w:sz w:val="28"/>
          <w:szCs w:val="28"/>
        </w:rPr>
      </w:pPr>
    </w:p>
    <w:p w:rsidR="00B54292" w:rsidRDefault="00B54292" w:rsidP="00400826">
      <w:pPr>
        <w:rPr>
          <w:b/>
          <w:sz w:val="28"/>
          <w:szCs w:val="28"/>
        </w:rPr>
      </w:pPr>
      <w:r w:rsidRPr="009D2834">
        <w:rPr>
          <w:b/>
          <w:sz w:val="28"/>
          <w:szCs w:val="28"/>
        </w:rPr>
        <w:tab/>
        <w:t xml:space="preserve">Week 8 – </w:t>
      </w:r>
      <w:r w:rsidR="00400826">
        <w:rPr>
          <w:b/>
          <w:sz w:val="28"/>
          <w:szCs w:val="28"/>
        </w:rPr>
        <w:t>Oct. 18-20 Midterm and Fall Break</w:t>
      </w:r>
    </w:p>
    <w:p w:rsidR="00400826" w:rsidRDefault="00400826" w:rsidP="00400826">
      <w:pPr>
        <w:numPr>
          <w:ilvl w:val="0"/>
          <w:numId w:val="14"/>
        </w:numPr>
        <w:rPr>
          <w:sz w:val="28"/>
          <w:szCs w:val="28"/>
        </w:rPr>
      </w:pPr>
      <w:r>
        <w:rPr>
          <w:sz w:val="28"/>
          <w:szCs w:val="28"/>
        </w:rPr>
        <w:t>Chapter 3 – all documents</w:t>
      </w:r>
    </w:p>
    <w:p w:rsidR="00400826" w:rsidRPr="00400826" w:rsidRDefault="00400826" w:rsidP="00400826">
      <w:pPr>
        <w:numPr>
          <w:ilvl w:val="0"/>
          <w:numId w:val="14"/>
        </w:numPr>
        <w:rPr>
          <w:sz w:val="28"/>
          <w:szCs w:val="28"/>
        </w:rPr>
      </w:pPr>
      <w:r>
        <w:rPr>
          <w:sz w:val="28"/>
          <w:szCs w:val="28"/>
        </w:rPr>
        <w:t>White, “Outlaw Gangs and Social Bandits” pg. 58-70</w:t>
      </w:r>
    </w:p>
    <w:p w:rsidR="00B54292" w:rsidRDefault="00B54292" w:rsidP="0000128F">
      <w:pPr>
        <w:rPr>
          <w:sz w:val="28"/>
          <w:szCs w:val="28"/>
        </w:rPr>
      </w:pPr>
    </w:p>
    <w:p w:rsidR="00400826" w:rsidRPr="00400826" w:rsidRDefault="00B54292" w:rsidP="0000128F">
      <w:pPr>
        <w:rPr>
          <w:sz w:val="28"/>
          <w:szCs w:val="28"/>
        </w:rPr>
      </w:pPr>
      <w:r w:rsidRPr="009D2834">
        <w:rPr>
          <w:b/>
          <w:sz w:val="28"/>
          <w:szCs w:val="28"/>
        </w:rPr>
        <w:tab/>
        <w:t>Week 9 –</w:t>
      </w:r>
      <w:r w:rsidR="00400826">
        <w:rPr>
          <w:b/>
          <w:sz w:val="28"/>
          <w:szCs w:val="28"/>
        </w:rPr>
        <w:t>Oct. 25-27  Imperialism</w:t>
      </w:r>
    </w:p>
    <w:p w:rsidR="00400826" w:rsidRDefault="00400826" w:rsidP="00400826">
      <w:pPr>
        <w:numPr>
          <w:ilvl w:val="0"/>
          <w:numId w:val="17"/>
        </w:numPr>
        <w:jc w:val="both"/>
        <w:rPr>
          <w:sz w:val="28"/>
          <w:szCs w:val="28"/>
        </w:rPr>
      </w:pPr>
      <w:r>
        <w:rPr>
          <w:sz w:val="28"/>
          <w:szCs w:val="28"/>
        </w:rPr>
        <w:t>Chapter 9 all documents, pgs. 264-272</w:t>
      </w:r>
    </w:p>
    <w:p w:rsidR="00400826" w:rsidRDefault="00400826" w:rsidP="00400826">
      <w:pPr>
        <w:numPr>
          <w:ilvl w:val="0"/>
          <w:numId w:val="17"/>
        </w:numPr>
        <w:jc w:val="both"/>
        <w:rPr>
          <w:sz w:val="28"/>
          <w:szCs w:val="28"/>
        </w:rPr>
      </w:pPr>
      <w:r>
        <w:rPr>
          <w:sz w:val="28"/>
          <w:szCs w:val="28"/>
        </w:rPr>
        <w:t>Perez, “1898: The Meaning…” pg 279-286</w:t>
      </w:r>
    </w:p>
    <w:p w:rsidR="00400826" w:rsidRDefault="00400826" w:rsidP="00400826">
      <w:pPr>
        <w:numPr>
          <w:ilvl w:val="0"/>
          <w:numId w:val="17"/>
        </w:numPr>
        <w:jc w:val="both"/>
        <w:rPr>
          <w:sz w:val="28"/>
          <w:szCs w:val="28"/>
        </w:rPr>
      </w:pPr>
      <w:r>
        <w:rPr>
          <w:sz w:val="28"/>
          <w:szCs w:val="28"/>
        </w:rPr>
        <w:t>Bederman, “Theodore Roosevelt..” 286-294</w:t>
      </w:r>
    </w:p>
    <w:p w:rsidR="00400826" w:rsidRPr="00400826" w:rsidRDefault="00400826" w:rsidP="00400826">
      <w:pPr>
        <w:jc w:val="both"/>
        <w:rPr>
          <w:sz w:val="28"/>
          <w:szCs w:val="28"/>
        </w:rPr>
      </w:pPr>
    </w:p>
    <w:p w:rsidR="00117B8F" w:rsidRDefault="00B54292" w:rsidP="00472015">
      <w:pPr>
        <w:rPr>
          <w:sz w:val="28"/>
          <w:szCs w:val="28"/>
        </w:rPr>
      </w:pPr>
      <w:r w:rsidRPr="009D2834">
        <w:rPr>
          <w:b/>
          <w:sz w:val="28"/>
          <w:szCs w:val="28"/>
        </w:rPr>
        <w:tab/>
        <w:t xml:space="preserve">Week 10 – </w:t>
      </w:r>
      <w:r w:rsidR="00FF2741">
        <w:rPr>
          <w:b/>
          <w:sz w:val="28"/>
          <w:szCs w:val="28"/>
        </w:rPr>
        <w:t xml:space="preserve">Nov. 1 – 3 </w:t>
      </w:r>
      <w:r w:rsidR="00472015">
        <w:rPr>
          <w:b/>
          <w:sz w:val="28"/>
          <w:szCs w:val="28"/>
        </w:rPr>
        <w:t>Progressivism – Social</w:t>
      </w:r>
    </w:p>
    <w:p w:rsidR="00472015" w:rsidRDefault="00472015" w:rsidP="00472015">
      <w:pPr>
        <w:numPr>
          <w:ilvl w:val="0"/>
          <w:numId w:val="18"/>
        </w:numPr>
        <w:rPr>
          <w:sz w:val="28"/>
          <w:szCs w:val="28"/>
        </w:rPr>
      </w:pPr>
      <w:r>
        <w:rPr>
          <w:sz w:val="28"/>
          <w:szCs w:val="28"/>
        </w:rPr>
        <w:t xml:space="preserve"> </w:t>
      </w:r>
      <w:r w:rsidR="00FF2741">
        <w:rPr>
          <w:sz w:val="28"/>
          <w:szCs w:val="28"/>
        </w:rPr>
        <w:t>All documents for Chapter 12  pgs 356-367</w:t>
      </w:r>
    </w:p>
    <w:p w:rsidR="00FF2741" w:rsidRPr="00472015" w:rsidRDefault="00FF2741" w:rsidP="00472015">
      <w:pPr>
        <w:numPr>
          <w:ilvl w:val="0"/>
          <w:numId w:val="18"/>
        </w:numPr>
        <w:rPr>
          <w:sz w:val="28"/>
          <w:szCs w:val="28"/>
        </w:rPr>
      </w:pPr>
      <w:r>
        <w:rPr>
          <w:sz w:val="28"/>
          <w:szCs w:val="28"/>
        </w:rPr>
        <w:t>McCormick, “Evaluating the Progressives” 367-379</w:t>
      </w:r>
    </w:p>
    <w:p w:rsidR="00117B8F" w:rsidRDefault="00117B8F" w:rsidP="0000128F">
      <w:pPr>
        <w:rPr>
          <w:sz w:val="28"/>
          <w:szCs w:val="28"/>
        </w:rPr>
      </w:pPr>
    </w:p>
    <w:p w:rsidR="009D2834" w:rsidRDefault="00117B8F" w:rsidP="00FF2741">
      <w:pPr>
        <w:rPr>
          <w:sz w:val="28"/>
          <w:szCs w:val="28"/>
        </w:rPr>
      </w:pPr>
      <w:r w:rsidRPr="009D2834">
        <w:rPr>
          <w:b/>
          <w:sz w:val="28"/>
          <w:szCs w:val="28"/>
        </w:rPr>
        <w:tab/>
        <w:t xml:space="preserve">Week 11 – </w:t>
      </w:r>
      <w:r w:rsidR="00FF2741">
        <w:rPr>
          <w:b/>
          <w:sz w:val="28"/>
          <w:szCs w:val="28"/>
        </w:rPr>
        <w:t>Nov. 8-10 – Progressivism - Political</w:t>
      </w:r>
    </w:p>
    <w:p w:rsidR="00523848" w:rsidRDefault="00FF2741" w:rsidP="00FF2741">
      <w:pPr>
        <w:numPr>
          <w:ilvl w:val="0"/>
          <w:numId w:val="19"/>
        </w:numPr>
        <w:rPr>
          <w:sz w:val="28"/>
          <w:szCs w:val="28"/>
        </w:rPr>
      </w:pPr>
      <w:r>
        <w:rPr>
          <w:sz w:val="28"/>
          <w:szCs w:val="28"/>
        </w:rPr>
        <w:t xml:space="preserve">Chapter  13 – all documents 388-395 </w:t>
      </w:r>
    </w:p>
    <w:p w:rsidR="00FF2741" w:rsidRDefault="00FF2741" w:rsidP="00FF2741">
      <w:pPr>
        <w:numPr>
          <w:ilvl w:val="0"/>
          <w:numId w:val="19"/>
        </w:numPr>
        <w:rPr>
          <w:sz w:val="28"/>
          <w:szCs w:val="28"/>
        </w:rPr>
      </w:pPr>
      <w:r>
        <w:rPr>
          <w:sz w:val="28"/>
          <w:szCs w:val="28"/>
        </w:rPr>
        <w:t>Dawley, “Progressive Statecraft”  pg 397-404</w:t>
      </w:r>
    </w:p>
    <w:p w:rsidR="00FF2741" w:rsidRDefault="00FF2741" w:rsidP="00FF2741">
      <w:pPr>
        <w:numPr>
          <w:ilvl w:val="0"/>
          <w:numId w:val="19"/>
        </w:numPr>
        <w:rPr>
          <w:sz w:val="28"/>
          <w:szCs w:val="28"/>
        </w:rPr>
      </w:pPr>
      <w:r>
        <w:rPr>
          <w:sz w:val="28"/>
          <w:szCs w:val="28"/>
        </w:rPr>
        <w:t>Foner, “Freedom and the Progressive State”  pg 404-411</w:t>
      </w:r>
    </w:p>
    <w:p w:rsidR="00FF2741" w:rsidRDefault="00FF2741" w:rsidP="00FF2741">
      <w:pPr>
        <w:rPr>
          <w:sz w:val="28"/>
          <w:szCs w:val="28"/>
        </w:rPr>
      </w:pPr>
    </w:p>
    <w:p w:rsidR="00523848" w:rsidRDefault="00523848" w:rsidP="00FF2741">
      <w:pPr>
        <w:rPr>
          <w:b/>
          <w:sz w:val="28"/>
          <w:szCs w:val="28"/>
        </w:rPr>
      </w:pPr>
      <w:r>
        <w:rPr>
          <w:sz w:val="28"/>
          <w:szCs w:val="28"/>
        </w:rPr>
        <w:tab/>
      </w:r>
      <w:r w:rsidRPr="00523848">
        <w:rPr>
          <w:b/>
          <w:sz w:val="28"/>
          <w:szCs w:val="28"/>
        </w:rPr>
        <w:t xml:space="preserve">Week 12 – </w:t>
      </w:r>
      <w:r w:rsidR="00FF2741">
        <w:rPr>
          <w:b/>
          <w:sz w:val="28"/>
          <w:szCs w:val="28"/>
        </w:rPr>
        <w:t>Nov. 15-17  Progressivism – Political</w:t>
      </w:r>
    </w:p>
    <w:p w:rsidR="00FF2741" w:rsidRPr="00FF2741" w:rsidRDefault="00FF2741" w:rsidP="00FF2741">
      <w:pPr>
        <w:numPr>
          <w:ilvl w:val="0"/>
          <w:numId w:val="20"/>
        </w:numPr>
        <w:jc w:val="both"/>
        <w:rPr>
          <w:sz w:val="28"/>
          <w:szCs w:val="28"/>
        </w:rPr>
      </w:pPr>
      <w:r>
        <w:rPr>
          <w:sz w:val="28"/>
          <w:szCs w:val="28"/>
        </w:rPr>
        <w:t>Chapter 11 – All  pgs 325-354</w:t>
      </w:r>
    </w:p>
    <w:p w:rsidR="00B54292" w:rsidRDefault="00B54292" w:rsidP="0000128F">
      <w:pPr>
        <w:rPr>
          <w:sz w:val="28"/>
          <w:szCs w:val="28"/>
        </w:rPr>
      </w:pPr>
    </w:p>
    <w:p w:rsidR="00FF2741" w:rsidRDefault="00523848" w:rsidP="0000128F">
      <w:pPr>
        <w:rPr>
          <w:b/>
          <w:sz w:val="28"/>
          <w:szCs w:val="28"/>
        </w:rPr>
      </w:pPr>
      <w:r>
        <w:rPr>
          <w:sz w:val="28"/>
          <w:szCs w:val="28"/>
        </w:rPr>
        <w:tab/>
      </w:r>
      <w:r w:rsidRPr="00523848">
        <w:rPr>
          <w:b/>
          <w:sz w:val="28"/>
          <w:szCs w:val="28"/>
        </w:rPr>
        <w:t xml:space="preserve">Week 13 </w:t>
      </w:r>
      <w:r w:rsidR="00FF2741">
        <w:rPr>
          <w:b/>
          <w:sz w:val="28"/>
          <w:szCs w:val="28"/>
        </w:rPr>
        <w:t>–</w:t>
      </w:r>
      <w:r w:rsidRPr="00523848">
        <w:rPr>
          <w:b/>
          <w:sz w:val="28"/>
          <w:szCs w:val="28"/>
        </w:rPr>
        <w:t xml:space="preserve"> </w:t>
      </w:r>
      <w:r w:rsidR="00FF2741">
        <w:rPr>
          <w:b/>
          <w:sz w:val="28"/>
          <w:szCs w:val="28"/>
        </w:rPr>
        <w:t>Nov. 22 – PAPERS ARE DUE</w:t>
      </w:r>
    </w:p>
    <w:p w:rsidR="00FF2741" w:rsidRDefault="00523848" w:rsidP="0000128F">
      <w:pPr>
        <w:rPr>
          <w:sz w:val="28"/>
          <w:szCs w:val="28"/>
        </w:rPr>
      </w:pPr>
      <w:r>
        <w:rPr>
          <w:sz w:val="28"/>
          <w:szCs w:val="28"/>
        </w:rPr>
        <w:tab/>
      </w:r>
    </w:p>
    <w:p w:rsidR="00523848" w:rsidRDefault="00523848" w:rsidP="00FF2741">
      <w:pPr>
        <w:ind w:firstLine="720"/>
        <w:rPr>
          <w:b/>
          <w:sz w:val="28"/>
          <w:szCs w:val="28"/>
        </w:rPr>
      </w:pPr>
      <w:r w:rsidRPr="00430A49">
        <w:rPr>
          <w:b/>
          <w:sz w:val="28"/>
          <w:szCs w:val="28"/>
        </w:rPr>
        <w:t xml:space="preserve">Week 14 – </w:t>
      </w:r>
      <w:r w:rsidR="00FF2741">
        <w:rPr>
          <w:b/>
          <w:sz w:val="28"/>
          <w:szCs w:val="28"/>
        </w:rPr>
        <w:t>Nov. 29-Dec. 1 – Womens  Movement</w:t>
      </w:r>
    </w:p>
    <w:p w:rsidR="00FF2741" w:rsidRDefault="00FF2741" w:rsidP="00FF2741">
      <w:pPr>
        <w:numPr>
          <w:ilvl w:val="0"/>
          <w:numId w:val="20"/>
        </w:numPr>
        <w:rPr>
          <w:sz w:val="28"/>
          <w:szCs w:val="28"/>
        </w:rPr>
      </w:pPr>
      <w:r>
        <w:rPr>
          <w:sz w:val="28"/>
          <w:szCs w:val="28"/>
        </w:rPr>
        <w:t>Chapter 6 – documents 3-5 pgs. 163-167</w:t>
      </w:r>
    </w:p>
    <w:p w:rsidR="00FF2741" w:rsidRDefault="00FF2741" w:rsidP="00FF2741">
      <w:pPr>
        <w:numPr>
          <w:ilvl w:val="0"/>
          <w:numId w:val="20"/>
        </w:numPr>
        <w:rPr>
          <w:sz w:val="28"/>
          <w:szCs w:val="28"/>
        </w:rPr>
      </w:pPr>
      <w:r>
        <w:rPr>
          <w:sz w:val="28"/>
          <w:szCs w:val="28"/>
        </w:rPr>
        <w:t>DuBois – “The Limitations of Sisterhood) pg 179-187</w:t>
      </w:r>
    </w:p>
    <w:p w:rsidR="00FF2741" w:rsidRDefault="00FF2741" w:rsidP="00FF2741">
      <w:pPr>
        <w:numPr>
          <w:ilvl w:val="0"/>
          <w:numId w:val="20"/>
        </w:numPr>
        <w:rPr>
          <w:sz w:val="28"/>
          <w:szCs w:val="28"/>
        </w:rPr>
      </w:pPr>
      <w:r>
        <w:rPr>
          <w:sz w:val="28"/>
          <w:szCs w:val="28"/>
        </w:rPr>
        <w:t>Additional reading to be distributed</w:t>
      </w:r>
    </w:p>
    <w:p w:rsidR="00523848" w:rsidRDefault="00523848" w:rsidP="0000128F">
      <w:pPr>
        <w:rPr>
          <w:sz w:val="28"/>
          <w:szCs w:val="28"/>
        </w:rPr>
      </w:pPr>
    </w:p>
    <w:p w:rsidR="00B54292" w:rsidRDefault="00523848" w:rsidP="00FF2741">
      <w:pPr>
        <w:rPr>
          <w:b/>
          <w:sz w:val="28"/>
          <w:szCs w:val="28"/>
        </w:rPr>
      </w:pPr>
      <w:r>
        <w:rPr>
          <w:sz w:val="28"/>
          <w:szCs w:val="28"/>
        </w:rPr>
        <w:tab/>
      </w:r>
      <w:r w:rsidRPr="00430A49">
        <w:rPr>
          <w:b/>
          <w:sz w:val="28"/>
          <w:szCs w:val="28"/>
        </w:rPr>
        <w:t xml:space="preserve">Week 15 </w:t>
      </w:r>
      <w:r w:rsidR="00FF2741">
        <w:rPr>
          <w:b/>
          <w:sz w:val="28"/>
          <w:szCs w:val="28"/>
        </w:rPr>
        <w:t xml:space="preserve"> - Dec. 6-8 – Presentations</w:t>
      </w:r>
    </w:p>
    <w:p w:rsidR="00FF2741" w:rsidRDefault="00FF2741" w:rsidP="00FF2741">
      <w:pPr>
        <w:rPr>
          <w:sz w:val="28"/>
          <w:szCs w:val="28"/>
        </w:rPr>
      </w:pPr>
    </w:p>
    <w:p w:rsidR="00B54292" w:rsidRPr="00B54292" w:rsidRDefault="00B54292" w:rsidP="0000128F">
      <w:pPr>
        <w:rPr>
          <w:sz w:val="28"/>
          <w:szCs w:val="28"/>
        </w:rPr>
      </w:pPr>
    </w:p>
    <w:p w:rsidR="00747C00" w:rsidRPr="007B0D18" w:rsidRDefault="00747C00" w:rsidP="0000128F">
      <w:pPr>
        <w:rPr>
          <w:b/>
          <w:sz w:val="28"/>
          <w:szCs w:val="28"/>
        </w:rPr>
      </w:pPr>
      <w:r>
        <w:rPr>
          <w:b/>
          <w:sz w:val="28"/>
          <w:szCs w:val="28"/>
        </w:rPr>
        <w:tab/>
      </w:r>
    </w:p>
    <w:p w:rsidR="002A3A95" w:rsidRPr="000E278D" w:rsidRDefault="002A3A95" w:rsidP="002A3A95">
      <w:pPr>
        <w:spacing w:line="276" w:lineRule="auto"/>
        <w:rPr>
          <w:rFonts w:cs="Arial"/>
          <w:sz w:val="24"/>
        </w:rPr>
      </w:pPr>
      <w:r>
        <w:rPr>
          <w:rFonts w:cs="Arial"/>
          <w:sz w:val="24"/>
        </w:rPr>
        <w:tab/>
      </w:r>
    </w:p>
    <w:p w:rsidR="004F4A34" w:rsidRPr="003279FD" w:rsidRDefault="004F4A34" w:rsidP="002A3A95">
      <w:pPr>
        <w:tabs>
          <w:tab w:val="left" w:pos="0"/>
          <w:tab w:val="left" w:pos="360"/>
          <w:tab w:val="left" w:pos="1440"/>
        </w:tabs>
        <w:suppressAutoHyphens/>
        <w:spacing w:line="276" w:lineRule="auto"/>
        <w:rPr>
          <w:bCs/>
          <w:spacing w:val="-2"/>
          <w:sz w:val="22"/>
          <w:szCs w:val="22"/>
        </w:rPr>
      </w:pPr>
      <w:r>
        <w:rPr>
          <w:bCs/>
          <w:spacing w:val="-2"/>
          <w:sz w:val="22"/>
          <w:szCs w:val="22"/>
        </w:rPr>
        <w:br w:type="page"/>
      </w:r>
    </w:p>
    <w:tbl>
      <w:tblPr>
        <w:tblStyle w:val="TableGrid"/>
        <w:tblW w:w="9630" w:type="dxa"/>
        <w:tblLook w:val="04A0" w:firstRow="1" w:lastRow="0" w:firstColumn="1" w:lastColumn="0" w:noHBand="0" w:noVBand="1"/>
      </w:tblPr>
      <w:tblGrid>
        <w:gridCol w:w="1513"/>
        <w:gridCol w:w="1292"/>
        <w:gridCol w:w="1268"/>
        <w:gridCol w:w="1011"/>
        <w:gridCol w:w="1292"/>
        <w:gridCol w:w="1451"/>
        <w:gridCol w:w="1060"/>
        <w:gridCol w:w="828"/>
      </w:tblGrid>
      <w:tr w:rsidR="004F4A34" w:rsidTr="0098423A">
        <w:trPr>
          <w:trHeight w:val="1032"/>
        </w:trPr>
        <w:tc>
          <w:tcPr>
            <w:tcW w:w="1203" w:type="dxa"/>
          </w:tcPr>
          <w:p w:rsidR="004F4A34" w:rsidRDefault="004F4A34" w:rsidP="0098423A">
            <w:pPr>
              <w:rPr>
                <w:b/>
              </w:rPr>
            </w:pPr>
          </w:p>
          <w:p w:rsidR="004F4A34" w:rsidRDefault="004F4A34" w:rsidP="0098423A">
            <w:pPr>
              <w:rPr>
                <w:b/>
              </w:rPr>
            </w:pPr>
            <w:r>
              <w:rPr>
                <w:b/>
              </w:rPr>
              <w:t>Aligned with</w:t>
            </w:r>
          </w:p>
          <w:p w:rsidR="004F4A34" w:rsidRDefault="004F4A34" w:rsidP="0098423A">
            <w:pPr>
              <w:rPr>
                <w:b/>
              </w:rPr>
            </w:pPr>
          </w:p>
          <w:p w:rsidR="004F4A34" w:rsidRPr="002376F2" w:rsidRDefault="004F4A34" w:rsidP="0098423A">
            <w:pPr>
              <w:rPr>
                <w:b/>
              </w:rPr>
            </w:pPr>
            <w:r>
              <w:rPr>
                <w:b/>
              </w:rPr>
              <w:t>Assessment (point values)</w:t>
            </w:r>
          </w:p>
        </w:tc>
        <w:tc>
          <w:tcPr>
            <w:tcW w:w="1203" w:type="dxa"/>
          </w:tcPr>
          <w:p w:rsidR="004F4A34" w:rsidRDefault="004F4A34" w:rsidP="0098423A">
            <w:pPr>
              <w:jc w:val="center"/>
              <w:rPr>
                <w:b/>
              </w:rPr>
            </w:pPr>
          </w:p>
          <w:p w:rsidR="004F4A34" w:rsidRPr="002376F2" w:rsidRDefault="004F4A34" w:rsidP="0098423A">
            <w:pPr>
              <w:jc w:val="center"/>
              <w:rPr>
                <w:b/>
              </w:rPr>
            </w:pPr>
            <w:r>
              <w:rPr>
                <w:b/>
              </w:rPr>
              <w:t>Kentucky Teacher Standards (KTS or IECE)</w:t>
            </w:r>
          </w:p>
        </w:tc>
        <w:tc>
          <w:tcPr>
            <w:tcW w:w="1204" w:type="dxa"/>
          </w:tcPr>
          <w:p w:rsidR="004F4A34" w:rsidRDefault="004F4A34" w:rsidP="0098423A">
            <w:pPr>
              <w:jc w:val="center"/>
              <w:rPr>
                <w:b/>
              </w:rPr>
            </w:pPr>
          </w:p>
          <w:p w:rsidR="004F4A34" w:rsidRPr="002376F2" w:rsidRDefault="004F4A34" w:rsidP="0098423A">
            <w:pPr>
              <w:jc w:val="center"/>
              <w:rPr>
                <w:b/>
              </w:rPr>
            </w:pPr>
            <w:r>
              <w:rPr>
                <w:b/>
              </w:rPr>
              <w:t>KTS Diversity Indicators</w:t>
            </w:r>
          </w:p>
        </w:tc>
        <w:tc>
          <w:tcPr>
            <w:tcW w:w="1204" w:type="dxa"/>
          </w:tcPr>
          <w:p w:rsidR="004F4A34" w:rsidRDefault="004F4A34" w:rsidP="0098423A">
            <w:pPr>
              <w:jc w:val="center"/>
              <w:rPr>
                <w:b/>
              </w:rPr>
            </w:pPr>
          </w:p>
          <w:p w:rsidR="004F4A34" w:rsidRDefault="004F4A34" w:rsidP="0098423A">
            <w:pPr>
              <w:jc w:val="center"/>
              <w:rPr>
                <w:b/>
              </w:rPr>
            </w:pPr>
          </w:p>
          <w:p w:rsidR="004F4A34" w:rsidRPr="002376F2" w:rsidRDefault="004F4A34" w:rsidP="0098423A">
            <w:pPr>
              <w:jc w:val="center"/>
              <w:rPr>
                <w:b/>
              </w:rPr>
            </w:pPr>
            <w:r>
              <w:rPr>
                <w:b/>
              </w:rPr>
              <w:t>InTASC</w:t>
            </w:r>
          </w:p>
        </w:tc>
        <w:tc>
          <w:tcPr>
            <w:tcW w:w="1204" w:type="dxa"/>
          </w:tcPr>
          <w:p w:rsidR="004F4A34" w:rsidRDefault="004F4A34" w:rsidP="0098423A">
            <w:pPr>
              <w:jc w:val="center"/>
              <w:rPr>
                <w:b/>
              </w:rPr>
            </w:pPr>
          </w:p>
          <w:p w:rsidR="004F4A34" w:rsidRDefault="004F4A34" w:rsidP="0098423A">
            <w:pPr>
              <w:jc w:val="center"/>
              <w:rPr>
                <w:b/>
              </w:rPr>
            </w:pPr>
          </w:p>
          <w:p w:rsidR="004F4A34" w:rsidRPr="002376F2" w:rsidRDefault="004F4A34" w:rsidP="0098423A">
            <w:pPr>
              <w:jc w:val="center"/>
              <w:rPr>
                <w:b/>
              </w:rPr>
            </w:pPr>
            <w:r>
              <w:rPr>
                <w:b/>
              </w:rPr>
              <w:t>ILA Standards</w:t>
            </w:r>
          </w:p>
        </w:tc>
        <w:tc>
          <w:tcPr>
            <w:tcW w:w="1204" w:type="dxa"/>
          </w:tcPr>
          <w:p w:rsidR="004F4A34" w:rsidRDefault="004F4A34" w:rsidP="0098423A">
            <w:pPr>
              <w:jc w:val="center"/>
              <w:rPr>
                <w:b/>
              </w:rPr>
            </w:pPr>
          </w:p>
          <w:p w:rsidR="004F4A34" w:rsidRDefault="004F4A34" w:rsidP="0098423A">
            <w:pPr>
              <w:jc w:val="center"/>
              <w:rPr>
                <w:b/>
              </w:rPr>
            </w:pPr>
          </w:p>
          <w:p w:rsidR="004F4A34" w:rsidRPr="002376F2" w:rsidRDefault="004F4A34" w:rsidP="0098423A">
            <w:pPr>
              <w:jc w:val="center"/>
              <w:rPr>
                <w:b/>
              </w:rPr>
            </w:pPr>
            <w:r>
              <w:rPr>
                <w:b/>
              </w:rPr>
              <w:t>Technology (Yes or No)</w:t>
            </w:r>
          </w:p>
        </w:tc>
        <w:tc>
          <w:tcPr>
            <w:tcW w:w="1204" w:type="dxa"/>
          </w:tcPr>
          <w:p w:rsidR="004F4A34" w:rsidRDefault="004F4A34" w:rsidP="0098423A">
            <w:pPr>
              <w:jc w:val="center"/>
              <w:rPr>
                <w:b/>
              </w:rPr>
            </w:pPr>
          </w:p>
          <w:p w:rsidR="004F4A34" w:rsidRPr="002376F2" w:rsidRDefault="004F4A34" w:rsidP="0098423A">
            <w:pPr>
              <w:jc w:val="center"/>
              <w:rPr>
                <w:b/>
              </w:rPr>
            </w:pPr>
            <w:r w:rsidRPr="002376F2">
              <w:rPr>
                <w:b/>
              </w:rPr>
              <w:t xml:space="preserve">[Include </w:t>
            </w:r>
            <w:r>
              <w:rPr>
                <w:b/>
              </w:rPr>
              <w:t>full name of SPA/s]</w:t>
            </w:r>
          </w:p>
        </w:tc>
        <w:tc>
          <w:tcPr>
            <w:tcW w:w="1204" w:type="dxa"/>
          </w:tcPr>
          <w:p w:rsidR="004F4A34" w:rsidRDefault="004F4A34" w:rsidP="0098423A">
            <w:pPr>
              <w:jc w:val="center"/>
              <w:rPr>
                <w:b/>
              </w:rPr>
            </w:pPr>
          </w:p>
          <w:p w:rsidR="004F4A34" w:rsidRDefault="004F4A34" w:rsidP="0098423A">
            <w:pPr>
              <w:jc w:val="center"/>
              <w:rPr>
                <w:b/>
              </w:rPr>
            </w:pPr>
          </w:p>
          <w:p w:rsidR="004F4A34" w:rsidRPr="002376F2" w:rsidRDefault="004F4A34" w:rsidP="0098423A">
            <w:pPr>
              <w:jc w:val="center"/>
              <w:rPr>
                <w:b/>
              </w:rPr>
            </w:pPr>
            <w:r>
              <w:rPr>
                <w:b/>
              </w:rPr>
              <w:t>CAEP</w:t>
            </w:r>
          </w:p>
        </w:tc>
      </w:tr>
      <w:tr w:rsidR="004F4A34" w:rsidTr="0098423A">
        <w:trPr>
          <w:trHeight w:val="975"/>
        </w:trPr>
        <w:tc>
          <w:tcPr>
            <w:tcW w:w="1203" w:type="dxa"/>
          </w:tcPr>
          <w:p w:rsidR="004F4A34" w:rsidRDefault="004F4A34" w:rsidP="0098423A">
            <w:r>
              <w:t>2 exams</w:t>
            </w:r>
          </w:p>
          <w:p w:rsidR="004F4A34" w:rsidRDefault="004F4A34" w:rsidP="0098423A">
            <w:r>
              <w:t>100 points each</w:t>
            </w:r>
          </w:p>
        </w:tc>
        <w:tc>
          <w:tcPr>
            <w:tcW w:w="1203" w:type="dxa"/>
          </w:tcPr>
          <w:p w:rsidR="004F4A34" w:rsidRDefault="004F4A34" w:rsidP="0098423A">
            <w:r>
              <w:t>1.1</w:t>
            </w:r>
          </w:p>
          <w:p w:rsidR="004F4A34" w:rsidRDefault="004F4A34" w:rsidP="0098423A">
            <w:r>
              <w:t>1.2</w:t>
            </w:r>
          </w:p>
        </w:tc>
        <w:tc>
          <w:tcPr>
            <w:tcW w:w="1204" w:type="dxa"/>
          </w:tcPr>
          <w:p w:rsidR="004F4A34" w:rsidRDefault="004F4A34" w:rsidP="0098423A">
            <w:r>
              <w:t>1.2</w:t>
            </w:r>
          </w:p>
        </w:tc>
        <w:tc>
          <w:tcPr>
            <w:tcW w:w="1204" w:type="dxa"/>
          </w:tcPr>
          <w:p w:rsidR="004F4A34" w:rsidRDefault="004F4A34" w:rsidP="0098423A">
            <w:r>
              <w:t>4</w:t>
            </w:r>
          </w:p>
        </w:tc>
        <w:tc>
          <w:tcPr>
            <w:tcW w:w="1204" w:type="dxa"/>
          </w:tcPr>
          <w:p w:rsidR="004F4A34" w:rsidRDefault="004F4A34" w:rsidP="0098423A"/>
        </w:tc>
        <w:tc>
          <w:tcPr>
            <w:tcW w:w="1204" w:type="dxa"/>
          </w:tcPr>
          <w:p w:rsidR="004F4A34" w:rsidRDefault="004F4A34" w:rsidP="0098423A">
            <w:r>
              <w:t>N</w:t>
            </w:r>
          </w:p>
        </w:tc>
        <w:tc>
          <w:tcPr>
            <w:tcW w:w="1204" w:type="dxa"/>
          </w:tcPr>
          <w:p w:rsidR="004F4A34" w:rsidRDefault="004F4A34" w:rsidP="0098423A">
            <w:r>
              <w:t>NCSS 1.1 1.2 2.1</w:t>
            </w:r>
          </w:p>
        </w:tc>
        <w:tc>
          <w:tcPr>
            <w:tcW w:w="1204" w:type="dxa"/>
          </w:tcPr>
          <w:p w:rsidR="004F4A34" w:rsidRDefault="004F4A34" w:rsidP="0098423A">
            <w:r>
              <w:t>1.3</w:t>
            </w:r>
          </w:p>
          <w:p w:rsidR="004F4A34" w:rsidRDefault="004F4A34" w:rsidP="0098423A">
            <w:r>
              <w:t>3.5</w:t>
            </w:r>
          </w:p>
        </w:tc>
      </w:tr>
      <w:tr w:rsidR="004F4A34" w:rsidTr="0098423A">
        <w:trPr>
          <w:trHeight w:val="1032"/>
        </w:trPr>
        <w:tc>
          <w:tcPr>
            <w:tcW w:w="1203" w:type="dxa"/>
          </w:tcPr>
          <w:p w:rsidR="004F4A34" w:rsidRDefault="004F4A34" w:rsidP="0098423A">
            <w:r>
              <w:t>Reading Summaries</w:t>
            </w:r>
          </w:p>
          <w:p w:rsidR="004F4A34" w:rsidRDefault="004F4A34" w:rsidP="0098423A">
            <w:r>
              <w:t>130 points</w:t>
            </w:r>
          </w:p>
        </w:tc>
        <w:tc>
          <w:tcPr>
            <w:tcW w:w="1203" w:type="dxa"/>
          </w:tcPr>
          <w:p w:rsidR="004F4A34" w:rsidRDefault="004F4A34" w:rsidP="0098423A">
            <w:r>
              <w:t>1.1</w:t>
            </w:r>
          </w:p>
          <w:p w:rsidR="004F4A34" w:rsidRDefault="004F4A34" w:rsidP="0098423A">
            <w:r>
              <w:t>1.2</w:t>
            </w:r>
          </w:p>
        </w:tc>
        <w:tc>
          <w:tcPr>
            <w:tcW w:w="1204" w:type="dxa"/>
          </w:tcPr>
          <w:p w:rsidR="004F4A34" w:rsidRDefault="004F4A34" w:rsidP="0098423A">
            <w:r>
              <w:t>1.2</w:t>
            </w:r>
          </w:p>
        </w:tc>
        <w:tc>
          <w:tcPr>
            <w:tcW w:w="1204" w:type="dxa"/>
          </w:tcPr>
          <w:p w:rsidR="004F4A34" w:rsidRDefault="004F4A34" w:rsidP="0098423A">
            <w:r>
              <w:t>4</w:t>
            </w:r>
          </w:p>
        </w:tc>
        <w:tc>
          <w:tcPr>
            <w:tcW w:w="1204" w:type="dxa"/>
          </w:tcPr>
          <w:p w:rsidR="004F4A34" w:rsidRDefault="004F4A34" w:rsidP="0098423A"/>
        </w:tc>
        <w:tc>
          <w:tcPr>
            <w:tcW w:w="1204" w:type="dxa"/>
          </w:tcPr>
          <w:p w:rsidR="004F4A34" w:rsidRDefault="004F4A34" w:rsidP="0098423A">
            <w:r>
              <w:t>N</w:t>
            </w:r>
          </w:p>
        </w:tc>
        <w:tc>
          <w:tcPr>
            <w:tcW w:w="1204" w:type="dxa"/>
          </w:tcPr>
          <w:p w:rsidR="004F4A34" w:rsidRDefault="004F4A34" w:rsidP="0098423A">
            <w:r>
              <w:t>NCSS 1.1 1.2 2.1</w:t>
            </w:r>
          </w:p>
        </w:tc>
        <w:tc>
          <w:tcPr>
            <w:tcW w:w="1204" w:type="dxa"/>
          </w:tcPr>
          <w:p w:rsidR="004F4A34" w:rsidRDefault="004F4A34" w:rsidP="0098423A">
            <w:r>
              <w:t>1.3</w:t>
            </w:r>
          </w:p>
          <w:p w:rsidR="004F4A34" w:rsidRDefault="004F4A34" w:rsidP="0098423A">
            <w:r>
              <w:t>3.5</w:t>
            </w:r>
          </w:p>
        </w:tc>
      </w:tr>
      <w:tr w:rsidR="004F4A34" w:rsidTr="0098423A">
        <w:trPr>
          <w:trHeight w:val="975"/>
        </w:trPr>
        <w:tc>
          <w:tcPr>
            <w:tcW w:w="1203" w:type="dxa"/>
          </w:tcPr>
          <w:p w:rsidR="004F4A34" w:rsidRDefault="004F4A34" w:rsidP="0098423A">
            <w:r>
              <w:t>Research paper and presentation</w:t>
            </w:r>
          </w:p>
          <w:p w:rsidR="004F4A34" w:rsidRDefault="004F4A34" w:rsidP="0098423A">
            <w:r>
              <w:t>200 points</w:t>
            </w:r>
          </w:p>
        </w:tc>
        <w:tc>
          <w:tcPr>
            <w:tcW w:w="1203" w:type="dxa"/>
          </w:tcPr>
          <w:p w:rsidR="004F4A34" w:rsidRDefault="004F4A34" w:rsidP="0098423A">
            <w:r>
              <w:t>1.1</w:t>
            </w:r>
          </w:p>
          <w:p w:rsidR="004F4A34" w:rsidRDefault="004F4A34" w:rsidP="0098423A">
            <w:r>
              <w:t>1.2</w:t>
            </w:r>
          </w:p>
        </w:tc>
        <w:tc>
          <w:tcPr>
            <w:tcW w:w="1204" w:type="dxa"/>
          </w:tcPr>
          <w:p w:rsidR="004F4A34" w:rsidRDefault="004F4A34" w:rsidP="0098423A">
            <w:r>
              <w:t>1.2</w:t>
            </w:r>
          </w:p>
        </w:tc>
        <w:tc>
          <w:tcPr>
            <w:tcW w:w="1204" w:type="dxa"/>
          </w:tcPr>
          <w:p w:rsidR="004F4A34" w:rsidRDefault="004F4A34" w:rsidP="0098423A">
            <w:r>
              <w:t>4</w:t>
            </w:r>
          </w:p>
        </w:tc>
        <w:tc>
          <w:tcPr>
            <w:tcW w:w="1204" w:type="dxa"/>
          </w:tcPr>
          <w:p w:rsidR="004F4A34" w:rsidRDefault="004F4A34" w:rsidP="0098423A"/>
        </w:tc>
        <w:tc>
          <w:tcPr>
            <w:tcW w:w="1204" w:type="dxa"/>
          </w:tcPr>
          <w:p w:rsidR="004F4A34" w:rsidRDefault="004F4A34" w:rsidP="0098423A">
            <w:r>
              <w:t>Y</w:t>
            </w:r>
          </w:p>
        </w:tc>
        <w:tc>
          <w:tcPr>
            <w:tcW w:w="1204" w:type="dxa"/>
          </w:tcPr>
          <w:p w:rsidR="004F4A34" w:rsidRDefault="004F4A34" w:rsidP="0098423A">
            <w:r>
              <w:t>NCSS 1.1 1.2 2.1</w:t>
            </w:r>
          </w:p>
        </w:tc>
        <w:tc>
          <w:tcPr>
            <w:tcW w:w="1204" w:type="dxa"/>
          </w:tcPr>
          <w:p w:rsidR="004F4A34" w:rsidRDefault="004F4A34" w:rsidP="0098423A">
            <w:r>
              <w:t>1.3</w:t>
            </w:r>
          </w:p>
          <w:p w:rsidR="004F4A34" w:rsidRDefault="004F4A34" w:rsidP="0098423A">
            <w:r>
              <w:t>3.5</w:t>
            </w:r>
          </w:p>
        </w:tc>
      </w:tr>
      <w:tr w:rsidR="004F4A34" w:rsidTr="0098423A">
        <w:trPr>
          <w:trHeight w:val="1032"/>
        </w:trPr>
        <w:tc>
          <w:tcPr>
            <w:tcW w:w="1203" w:type="dxa"/>
          </w:tcPr>
          <w:p w:rsidR="004F4A34" w:rsidRDefault="004F4A34" w:rsidP="0098423A"/>
        </w:tc>
        <w:tc>
          <w:tcPr>
            <w:tcW w:w="1203" w:type="dxa"/>
          </w:tcPr>
          <w:p w:rsidR="004F4A34" w:rsidRDefault="004F4A34" w:rsidP="0098423A"/>
        </w:tc>
        <w:tc>
          <w:tcPr>
            <w:tcW w:w="1204" w:type="dxa"/>
          </w:tcPr>
          <w:p w:rsidR="004F4A34" w:rsidRDefault="004F4A34" w:rsidP="0098423A"/>
        </w:tc>
        <w:tc>
          <w:tcPr>
            <w:tcW w:w="1204" w:type="dxa"/>
          </w:tcPr>
          <w:p w:rsidR="004F4A34" w:rsidRDefault="004F4A34" w:rsidP="0098423A"/>
        </w:tc>
        <w:tc>
          <w:tcPr>
            <w:tcW w:w="1204" w:type="dxa"/>
          </w:tcPr>
          <w:p w:rsidR="004F4A34" w:rsidRDefault="004F4A34" w:rsidP="0098423A"/>
        </w:tc>
        <w:tc>
          <w:tcPr>
            <w:tcW w:w="1204" w:type="dxa"/>
          </w:tcPr>
          <w:p w:rsidR="004F4A34" w:rsidRDefault="004F4A34" w:rsidP="0098423A"/>
        </w:tc>
        <w:tc>
          <w:tcPr>
            <w:tcW w:w="1204" w:type="dxa"/>
          </w:tcPr>
          <w:p w:rsidR="004F4A34" w:rsidRDefault="004F4A34" w:rsidP="0098423A"/>
        </w:tc>
        <w:tc>
          <w:tcPr>
            <w:tcW w:w="1204" w:type="dxa"/>
          </w:tcPr>
          <w:p w:rsidR="004F4A34" w:rsidRDefault="004F4A34" w:rsidP="0098423A"/>
        </w:tc>
      </w:tr>
      <w:tr w:rsidR="004F4A34" w:rsidTr="0098423A">
        <w:trPr>
          <w:trHeight w:val="975"/>
        </w:trPr>
        <w:tc>
          <w:tcPr>
            <w:tcW w:w="1203" w:type="dxa"/>
          </w:tcPr>
          <w:p w:rsidR="004F4A34" w:rsidRDefault="004F4A34" w:rsidP="0098423A"/>
        </w:tc>
        <w:tc>
          <w:tcPr>
            <w:tcW w:w="1203" w:type="dxa"/>
          </w:tcPr>
          <w:p w:rsidR="004F4A34" w:rsidRDefault="004F4A34" w:rsidP="0098423A"/>
        </w:tc>
        <w:tc>
          <w:tcPr>
            <w:tcW w:w="1204" w:type="dxa"/>
          </w:tcPr>
          <w:p w:rsidR="004F4A34" w:rsidRDefault="004F4A34" w:rsidP="0098423A"/>
        </w:tc>
        <w:tc>
          <w:tcPr>
            <w:tcW w:w="1204" w:type="dxa"/>
          </w:tcPr>
          <w:p w:rsidR="004F4A34" w:rsidRDefault="004F4A34" w:rsidP="0098423A"/>
        </w:tc>
        <w:tc>
          <w:tcPr>
            <w:tcW w:w="1204" w:type="dxa"/>
          </w:tcPr>
          <w:p w:rsidR="004F4A34" w:rsidRDefault="004F4A34" w:rsidP="0098423A"/>
        </w:tc>
        <w:tc>
          <w:tcPr>
            <w:tcW w:w="1204" w:type="dxa"/>
          </w:tcPr>
          <w:p w:rsidR="004F4A34" w:rsidRDefault="004F4A34" w:rsidP="0098423A"/>
        </w:tc>
        <w:tc>
          <w:tcPr>
            <w:tcW w:w="1204" w:type="dxa"/>
          </w:tcPr>
          <w:p w:rsidR="004F4A34" w:rsidRDefault="004F4A34" w:rsidP="0098423A"/>
        </w:tc>
        <w:tc>
          <w:tcPr>
            <w:tcW w:w="1204" w:type="dxa"/>
          </w:tcPr>
          <w:p w:rsidR="004F4A34" w:rsidRDefault="004F4A34" w:rsidP="0098423A"/>
        </w:tc>
      </w:tr>
    </w:tbl>
    <w:p w:rsidR="002A3A95" w:rsidRPr="003279FD" w:rsidRDefault="002A3A95" w:rsidP="004F4A34">
      <w:pPr>
        <w:tabs>
          <w:tab w:val="left" w:pos="0"/>
          <w:tab w:val="left" w:pos="360"/>
          <w:tab w:val="left" w:pos="1440"/>
        </w:tabs>
        <w:suppressAutoHyphens/>
        <w:spacing w:line="276" w:lineRule="auto"/>
        <w:rPr>
          <w:bCs/>
          <w:spacing w:val="-2"/>
          <w:sz w:val="22"/>
          <w:szCs w:val="22"/>
        </w:rPr>
      </w:pPr>
    </w:p>
    <w:sectPr w:rsidR="002A3A95" w:rsidRPr="003279FD" w:rsidSect="00947893">
      <w:footerReference w:type="default" r:id="rId9"/>
      <w:endnotePr>
        <w:numFmt w:val="decimal"/>
      </w:endnotePr>
      <w:pgSz w:w="12240" w:h="15840"/>
      <w:pgMar w:top="720" w:right="1080" w:bottom="72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DEE" w:rsidRDefault="00E84DEE">
      <w:r>
        <w:separator/>
      </w:r>
    </w:p>
  </w:endnote>
  <w:endnote w:type="continuationSeparator" w:id="0">
    <w:p w:rsidR="00E84DEE" w:rsidRDefault="00E8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78" w:rsidRDefault="00550178">
    <w:pPr>
      <w:spacing w:line="240" w:lineRule="exact"/>
    </w:pPr>
  </w:p>
  <w:p w:rsidR="00550178" w:rsidRDefault="006F233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jc w:val="center"/>
      <w:rPr>
        <w:rFonts w:cs="Arial"/>
        <w:sz w:val="24"/>
      </w:rPr>
    </w:pPr>
    <w:r>
      <w:rPr>
        <w:rFonts w:cs="Arial"/>
        <w:sz w:val="24"/>
      </w:rPr>
      <w:fldChar w:fldCharType="begin"/>
    </w:r>
    <w:r w:rsidR="00550178">
      <w:rPr>
        <w:rFonts w:cs="Arial"/>
        <w:sz w:val="24"/>
      </w:rPr>
      <w:instrText xml:space="preserve">PAGE </w:instrText>
    </w:r>
    <w:r>
      <w:rPr>
        <w:rFonts w:cs="Arial"/>
        <w:sz w:val="24"/>
      </w:rPr>
      <w:fldChar w:fldCharType="separate"/>
    </w:r>
    <w:r w:rsidR="00A97B8B">
      <w:rPr>
        <w:rFonts w:cs="Arial"/>
        <w:noProof/>
        <w:sz w:val="24"/>
      </w:rPr>
      <w:t>1</w:t>
    </w:r>
    <w:r>
      <w:rPr>
        <w:rFonts w:cs="Arial"/>
        <w:sz w:val="24"/>
      </w:rPr>
      <w:fldChar w:fldCharType="end"/>
    </w:r>
  </w:p>
  <w:p w:rsidR="00550178" w:rsidRDefault="005501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rFonts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DEE" w:rsidRDefault="00E84DEE">
      <w:r>
        <w:separator/>
      </w:r>
    </w:p>
  </w:footnote>
  <w:footnote w:type="continuationSeparator" w:id="0">
    <w:p w:rsidR="00E84DEE" w:rsidRDefault="00E84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2A4"/>
    <w:multiLevelType w:val="hybridMultilevel"/>
    <w:tmpl w:val="BCDE46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1E7BFB"/>
    <w:multiLevelType w:val="hybridMultilevel"/>
    <w:tmpl w:val="4D5E9E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648B"/>
    <w:multiLevelType w:val="hybridMultilevel"/>
    <w:tmpl w:val="D51665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010A80"/>
    <w:multiLevelType w:val="hybridMultilevel"/>
    <w:tmpl w:val="E9E0CF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D65DFA"/>
    <w:multiLevelType w:val="hybridMultilevel"/>
    <w:tmpl w:val="1CBCE1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E66FC5"/>
    <w:multiLevelType w:val="hybridMultilevel"/>
    <w:tmpl w:val="5FC21B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9D49F0"/>
    <w:multiLevelType w:val="multilevel"/>
    <w:tmpl w:val="F0FEC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437C9F"/>
    <w:multiLevelType w:val="hybridMultilevel"/>
    <w:tmpl w:val="5FBC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71A8A"/>
    <w:multiLevelType w:val="hybridMultilevel"/>
    <w:tmpl w:val="CBA86E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10964E1"/>
    <w:multiLevelType w:val="hybridMultilevel"/>
    <w:tmpl w:val="8A16E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CEE32D5"/>
    <w:multiLevelType w:val="hybridMultilevel"/>
    <w:tmpl w:val="8C7E39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69E5A9F"/>
    <w:multiLevelType w:val="hybridMultilevel"/>
    <w:tmpl w:val="86DC4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204D68"/>
    <w:multiLevelType w:val="hybridMultilevel"/>
    <w:tmpl w:val="60AC34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ACC2DD5"/>
    <w:multiLevelType w:val="hybridMultilevel"/>
    <w:tmpl w:val="0D6E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804BF"/>
    <w:multiLevelType w:val="hybridMultilevel"/>
    <w:tmpl w:val="A7282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5F00CC"/>
    <w:multiLevelType w:val="hybridMultilevel"/>
    <w:tmpl w:val="A6DAA9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7E21535"/>
    <w:multiLevelType w:val="hybridMultilevel"/>
    <w:tmpl w:val="83C6E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CF84107"/>
    <w:multiLevelType w:val="hybridMultilevel"/>
    <w:tmpl w:val="EC2E4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8160E3"/>
    <w:multiLevelType w:val="hybridMultilevel"/>
    <w:tmpl w:val="FAC4C9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3D25B1"/>
    <w:multiLevelType w:val="hybridMultilevel"/>
    <w:tmpl w:val="7892F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8"/>
  </w:num>
  <w:num w:numId="3">
    <w:abstractNumId w:val="12"/>
  </w:num>
  <w:num w:numId="4">
    <w:abstractNumId w:val="5"/>
  </w:num>
  <w:num w:numId="5">
    <w:abstractNumId w:val="3"/>
  </w:num>
  <w:num w:numId="6">
    <w:abstractNumId w:val="1"/>
  </w:num>
  <w:num w:numId="7">
    <w:abstractNumId w:val="4"/>
  </w:num>
  <w:num w:numId="8">
    <w:abstractNumId w:val="16"/>
  </w:num>
  <w:num w:numId="9">
    <w:abstractNumId w:val="11"/>
  </w:num>
  <w:num w:numId="10">
    <w:abstractNumId w:val="13"/>
  </w:num>
  <w:num w:numId="11">
    <w:abstractNumId w:val="2"/>
  </w:num>
  <w:num w:numId="12">
    <w:abstractNumId w:val="19"/>
  </w:num>
  <w:num w:numId="13">
    <w:abstractNumId w:val="17"/>
  </w:num>
  <w:num w:numId="14">
    <w:abstractNumId w:val="14"/>
  </w:num>
  <w:num w:numId="15">
    <w:abstractNumId w:val="7"/>
  </w:num>
  <w:num w:numId="16">
    <w:abstractNumId w:val="0"/>
  </w:num>
  <w:num w:numId="17">
    <w:abstractNumId w:val="8"/>
  </w:num>
  <w:num w:numId="18">
    <w:abstractNumId w:val="9"/>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D5"/>
    <w:rsid w:val="0000128F"/>
    <w:rsid w:val="000148F2"/>
    <w:rsid w:val="000E15FA"/>
    <w:rsid w:val="00117B8F"/>
    <w:rsid w:val="0012210F"/>
    <w:rsid w:val="00165F22"/>
    <w:rsid w:val="00252BA3"/>
    <w:rsid w:val="002A3A95"/>
    <w:rsid w:val="00325330"/>
    <w:rsid w:val="003279FD"/>
    <w:rsid w:val="003C5B94"/>
    <w:rsid w:val="004003D5"/>
    <w:rsid w:val="00400826"/>
    <w:rsid w:val="00403B38"/>
    <w:rsid w:val="00430A49"/>
    <w:rsid w:val="00444206"/>
    <w:rsid w:val="00461FC1"/>
    <w:rsid w:val="00472015"/>
    <w:rsid w:val="0048275A"/>
    <w:rsid w:val="004B2031"/>
    <w:rsid w:val="004F01A0"/>
    <w:rsid w:val="004F4A34"/>
    <w:rsid w:val="004F5E92"/>
    <w:rsid w:val="00506671"/>
    <w:rsid w:val="00523848"/>
    <w:rsid w:val="00550178"/>
    <w:rsid w:val="00564CFD"/>
    <w:rsid w:val="005A6503"/>
    <w:rsid w:val="00651A38"/>
    <w:rsid w:val="006A1E13"/>
    <w:rsid w:val="006F2339"/>
    <w:rsid w:val="00747C00"/>
    <w:rsid w:val="00757FB0"/>
    <w:rsid w:val="0079502B"/>
    <w:rsid w:val="007D0A93"/>
    <w:rsid w:val="00816FDF"/>
    <w:rsid w:val="00833DE5"/>
    <w:rsid w:val="00935A5C"/>
    <w:rsid w:val="00947893"/>
    <w:rsid w:val="0095589C"/>
    <w:rsid w:val="0096210C"/>
    <w:rsid w:val="009D2834"/>
    <w:rsid w:val="009F0677"/>
    <w:rsid w:val="00A272D8"/>
    <w:rsid w:val="00A7284B"/>
    <w:rsid w:val="00A96394"/>
    <w:rsid w:val="00A979E8"/>
    <w:rsid w:val="00A97B8B"/>
    <w:rsid w:val="00B176DA"/>
    <w:rsid w:val="00B26E20"/>
    <w:rsid w:val="00B54292"/>
    <w:rsid w:val="00BA52F2"/>
    <w:rsid w:val="00C071EB"/>
    <w:rsid w:val="00C11595"/>
    <w:rsid w:val="00C17A12"/>
    <w:rsid w:val="00C46A4A"/>
    <w:rsid w:val="00C50DD5"/>
    <w:rsid w:val="00CE0CFB"/>
    <w:rsid w:val="00D3767F"/>
    <w:rsid w:val="00D57E53"/>
    <w:rsid w:val="00E27D5F"/>
    <w:rsid w:val="00E84DEE"/>
    <w:rsid w:val="00EA36D9"/>
    <w:rsid w:val="00EF5744"/>
    <w:rsid w:val="00F0260D"/>
    <w:rsid w:val="00F625A1"/>
    <w:rsid w:val="00F72634"/>
    <w:rsid w:val="00FA001F"/>
    <w:rsid w:val="00FB20C4"/>
    <w:rsid w:val="00FF2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9F1848C-D9E2-45E3-8DC4-E98B075A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893"/>
    <w:pPr>
      <w:widowControl w:val="0"/>
      <w:autoSpaceDE w:val="0"/>
      <w:autoSpaceDN w:val="0"/>
      <w:adjustRightInd w:val="0"/>
    </w:pPr>
    <w:rPr>
      <w:rFonts w:ascii="Arial" w:hAnsi="Arial"/>
      <w:szCs w:val="24"/>
    </w:rPr>
  </w:style>
  <w:style w:type="paragraph" w:styleId="Heading1">
    <w:name w:val="heading 1"/>
    <w:basedOn w:val="Normal"/>
    <w:next w:val="Normal"/>
    <w:qFormat/>
    <w:rsid w:val="00947893"/>
    <w:pPr>
      <w:keepNext/>
      <w:suppressAutoHyphens/>
      <w:spacing w:line="240" w:lineRule="atLeast"/>
      <w:outlineLvl w:val="0"/>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47893"/>
  </w:style>
  <w:style w:type="character" w:customStyle="1" w:styleId="Hypertext">
    <w:name w:val="Hypertext"/>
    <w:rsid w:val="00947893"/>
    <w:rPr>
      <w:color w:val="0000FF"/>
      <w:u w:val="single"/>
    </w:rPr>
  </w:style>
  <w:style w:type="paragraph" w:styleId="EndnoteText">
    <w:name w:val="endnote text"/>
    <w:basedOn w:val="Normal"/>
    <w:semiHidden/>
    <w:rsid w:val="00947893"/>
    <w:rPr>
      <w:rFonts w:ascii="Times New Roman" w:hAnsi="Times New Roman"/>
    </w:rPr>
  </w:style>
  <w:style w:type="paragraph" w:styleId="BalloonText">
    <w:name w:val="Balloon Text"/>
    <w:basedOn w:val="Normal"/>
    <w:link w:val="BalloonTextChar"/>
    <w:uiPriority w:val="99"/>
    <w:semiHidden/>
    <w:unhideWhenUsed/>
    <w:rsid w:val="00833DE5"/>
    <w:rPr>
      <w:rFonts w:ascii="Tahoma" w:hAnsi="Tahoma" w:cs="Tahoma"/>
      <w:sz w:val="16"/>
      <w:szCs w:val="16"/>
    </w:rPr>
  </w:style>
  <w:style w:type="character" w:customStyle="1" w:styleId="BalloonTextChar">
    <w:name w:val="Balloon Text Char"/>
    <w:link w:val="BalloonText"/>
    <w:uiPriority w:val="99"/>
    <w:semiHidden/>
    <w:rsid w:val="00833DE5"/>
    <w:rPr>
      <w:rFonts w:ascii="Tahoma" w:hAnsi="Tahoma" w:cs="Tahoma"/>
      <w:sz w:val="16"/>
      <w:szCs w:val="16"/>
    </w:rPr>
  </w:style>
  <w:style w:type="table" w:styleId="TableGrid">
    <w:name w:val="Table Grid"/>
    <w:basedOn w:val="TableNormal"/>
    <w:uiPriority w:val="39"/>
    <w:rsid w:val="004F4A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4300">
      <w:bodyDiv w:val="1"/>
      <w:marLeft w:val="0"/>
      <w:marRight w:val="0"/>
      <w:marTop w:val="0"/>
      <w:marBottom w:val="0"/>
      <w:divBdr>
        <w:top w:val="none" w:sz="0" w:space="0" w:color="auto"/>
        <w:left w:val="none" w:sz="0" w:space="0" w:color="auto"/>
        <w:bottom w:val="none" w:sz="0" w:space="0" w:color="auto"/>
        <w:right w:val="none" w:sz="0" w:space="0" w:color="auto"/>
      </w:divBdr>
    </w:div>
    <w:div w:id="449708451">
      <w:bodyDiv w:val="1"/>
      <w:marLeft w:val="0"/>
      <w:marRight w:val="0"/>
      <w:marTop w:val="0"/>
      <w:marBottom w:val="0"/>
      <w:divBdr>
        <w:top w:val="none" w:sz="0" w:space="0" w:color="auto"/>
        <w:left w:val="none" w:sz="0" w:space="0" w:color="auto"/>
        <w:bottom w:val="none" w:sz="0" w:space="0" w:color="auto"/>
        <w:right w:val="none" w:sz="0" w:space="0" w:color="auto"/>
      </w:divBdr>
      <w:divsChild>
        <w:div w:id="391972335">
          <w:marLeft w:val="0"/>
          <w:marRight w:val="0"/>
          <w:marTop w:val="0"/>
          <w:marBottom w:val="0"/>
          <w:divBdr>
            <w:top w:val="none" w:sz="0" w:space="0" w:color="auto"/>
            <w:left w:val="none" w:sz="0" w:space="0" w:color="auto"/>
            <w:bottom w:val="none" w:sz="0" w:space="0" w:color="auto"/>
            <w:right w:val="none" w:sz="0" w:space="0" w:color="auto"/>
          </w:divBdr>
        </w:div>
        <w:div w:id="405763573">
          <w:marLeft w:val="0"/>
          <w:marRight w:val="0"/>
          <w:marTop w:val="0"/>
          <w:marBottom w:val="0"/>
          <w:divBdr>
            <w:top w:val="none" w:sz="0" w:space="0" w:color="auto"/>
            <w:left w:val="none" w:sz="0" w:space="0" w:color="auto"/>
            <w:bottom w:val="none" w:sz="0" w:space="0" w:color="auto"/>
            <w:right w:val="none" w:sz="0" w:space="0" w:color="auto"/>
          </w:divBdr>
        </w:div>
        <w:div w:id="445269855">
          <w:marLeft w:val="0"/>
          <w:marRight w:val="0"/>
          <w:marTop w:val="0"/>
          <w:marBottom w:val="0"/>
          <w:divBdr>
            <w:top w:val="none" w:sz="0" w:space="0" w:color="auto"/>
            <w:left w:val="none" w:sz="0" w:space="0" w:color="auto"/>
            <w:bottom w:val="none" w:sz="0" w:space="0" w:color="auto"/>
            <w:right w:val="none" w:sz="0" w:space="0" w:color="auto"/>
          </w:divBdr>
        </w:div>
        <w:div w:id="479615974">
          <w:marLeft w:val="0"/>
          <w:marRight w:val="0"/>
          <w:marTop w:val="0"/>
          <w:marBottom w:val="0"/>
          <w:divBdr>
            <w:top w:val="none" w:sz="0" w:space="0" w:color="auto"/>
            <w:left w:val="none" w:sz="0" w:space="0" w:color="auto"/>
            <w:bottom w:val="none" w:sz="0" w:space="0" w:color="auto"/>
            <w:right w:val="none" w:sz="0" w:space="0" w:color="auto"/>
          </w:divBdr>
        </w:div>
        <w:div w:id="710495384">
          <w:marLeft w:val="0"/>
          <w:marRight w:val="0"/>
          <w:marTop w:val="0"/>
          <w:marBottom w:val="0"/>
          <w:divBdr>
            <w:top w:val="none" w:sz="0" w:space="0" w:color="auto"/>
            <w:left w:val="none" w:sz="0" w:space="0" w:color="auto"/>
            <w:bottom w:val="none" w:sz="0" w:space="0" w:color="auto"/>
            <w:right w:val="none" w:sz="0" w:space="0" w:color="auto"/>
          </w:divBdr>
        </w:div>
        <w:div w:id="1806049460">
          <w:marLeft w:val="0"/>
          <w:marRight w:val="0"/>
          <w:marTop w:val="0"/>
          <w:marBottom w:val="0"/>
          <w:divBdr>
            <w:top w:val="none" w:sz="0" w:space="0" w:color="auto"/>
            <w:left w:val="none" w:sz="0" w:space="0" w:color="auto"/>
            <w:bottom w:val="none" w:sz="0" w:space="0" w:color="auto"/>
            <w:right w:val="none" w:sz="0" w:space="0" w:color="auto"/>
          </w:divBdr>
        </w:div>
        <w:div w:id="1922064131">
          <w:marLeft w:val="0"/>
          <w:marRight w:val="0"/>
          <w:marTop w:val="0"/>
          <w:marBottom w:val="0"/>
          <w:divBdr>
            <w:top w:val="none" w:sz="0" w:space="0" w:color="auto"/>
            <w:left w:val="none" w:sz="0" w:space="0" w:color="auto"/>
            <w:bottom w:val="none" w:sz="0" w:space="0" w:color="auto"/>
            <w:right w:val="none" w:sz="0" w:space="0" w:color="auto"/>
          </w:divBdr>
        </w:div>
      </w:divsChild>
    </w:div>
    <w:div w:id="1218854086">
      <w:bodyDiv w:val="1"/>
      <w:marLeft w:val="0"/>
      <w:marRight w:val="0"/>
      <w:marTop w:val="0"/>
      <w:marBottom w:val="0"/>
      <w:divBdr>
        <w:top w:val="none" w:sz="0" w:space="0" w:color="auto"/>
        <w:left w:val="none" w:sz="0" w:space="0" w:color="auto"/>
        <w:bottom w:val="none" w:sz="0" w:space="0" w:color="auto"/>
        <w:right w:val="none" w:sz="0" w:space="0" w:color="auto"/>
      </w:divBdr>
      <w:divsChild>
        <w:div w:id="1715543187">
          <w:marLeft w:val="0"/>
          <w:marRight w:val="0"/>
          <w:marTop w:val="0"/>
          <w:marBottom w:val="0"/>
          <w:divBdr>
            <w:top w:val="none" w:sz="0" w:space="0" w:color="auto"/>
            <w:left w:val="none" w:sz="0" w:space="0" w:color="auto"/>
            <w:bottom w:val="none" w:sz="0" w:space="0" w:color="auto"/>
            <w:right w:val="none" w:sz="0" w:space="0" w:color="auto"/>
          </w:divBdr>
          <w:divsChild>
            <w:div w:id="1300959643">
              <w:marLeft w:val="0"/>
              <w:marRight w:val="0"/>
              <w:marTop w:val="0"/>
              <w:marBottom w:val="0"/>
              <w:divBdr>
                <w:top w:val="single" w:sz="6" w:space="0" w:color="400F17"/>
                <w:left w:val="single" w:sz="6" w:space="0" w:color="400F17"/>
                <w:bottom w:val="single" w:sz="6" w:space="0" w:color="400F17"/>
                <w:right w:val="single" w:sz="6" w:space="0" w:color="400F17"/>
              </w:divBdr>
              <w:divsChild>
                <w:div w:id="312803797">
                  <w:marLeft w:val="0"/>
                  <w:marRight w:val="0"/>
                  <w:marTop w:val="0"/>
                  <w:marBottom w:val="0"/>
                  <w:divBdr>
                    <w:top w:val="none" w:sz="0" w:space="0" w:color="auto"/>
                    <w:left w:val="none" w:sz="0" w:space="0" w:color="auto"/>
                    <w:bottom w:val="none" w:sz="0" w:space="0" w:color="auto"/>
                    <w:right w:val="single" w:sz="6" w:space="0" w:color="400F17"/>
                  </w:divBdr>
                  <w:divsChild>
                    <w:div w:id="1663387543">
                      <w:marLeft w:val="0"/>
                      <w:marRight w:val="0"/>
                      <w:marTop w:val="0"/>
                      <w:marBottom w:val="0"/>
                      <w:divBdr>
                        <w:top w:val="none" w:sz="0" w:space="0" w:color="891427"/>
                        <w:left w:val="single" w:sz="6" w:space="8" w:color="891427"/>
                        <w:bottom w:val="single" w:sz="6" w:space="0" w:color="891427"/>
                        <w:right w:val="single" w:sz="6" w:space="8" w:color="891427"/>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twvanmeter@campbellsvill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AAA34-F17A-40FA-AE60-7E501C20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5838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US History Since 1865 (Hist 1043-01)</vt:lpstr>
    </vt:vector>
  </TitlesOfParts>
  <Company>Lindsey Wilson College</Company>
  <LinksUpToDate>false</LinksUpToDate>
  <CharactersWithSpaces>6849</CharactersWithSpaces>
  <SharedDoc>false</SharedDoc>
  <HLinks>
    <vt:vector size="6" baseType="variant">
      <vt:variant>
        <vt:i4>5308450</vt:i4>
      </vt:variant>
      <vt:variant>
        <vt:i4>0</vt:i4>
      </vt:variant>
      <vt:variant>
        <vt:i4>0</vt:i4>
      </vt:variant>
      <vt:variant>
        <vt:i4>5</vt:i4>
      </vt:variant>
      <vt:variant>
        <vt:lpwstr>mailto:Email-twvanmeter@campbellsville.edu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Since 1865 (Hist 1043-01)</dc:title>
  <dc:subject/>
  <dc:creator>User</dc:creator>
  <cp:keywords/>
  <cp:lastModifiedBy>Allen,  Lisa</cp:lastModifiedBy>
  <cp:revision>2</cp:revision>
  <cp:lastPrinted>2009-09-01T12:29:00Z</cp:lastPrinted>
  <dcterms:created xsi:type="dcterms:W3CDTF">2017-09-01T19:19:00Z</dcterms:created>
  <dcterms:modified xsi:type="dcterms:W3CDTF">2017-09-01T19:19:00Z</dcterms:modified>
</cp:coreProperties>
</file>