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10"/>
        <w:gridCol w:w="360"/>
        <w:gridCol w:w="1620"/>
        <w:gridCol w:w="2808"/>
      </w:tblGrid>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893DE6">
            <w:pPr>
              <w:pStyle w:val="Label"/>
            </w:pPr>
            <w:r>
              <w:t>Job Title:</w:t>
            </w:r>
          </w:p>
        </w:tc>
        <w:tc>
          <w:tcPr>
            <w:tcW w:w="2970" w:type="dxa"/>
            <w:gridSpan w:val="2"/>
            <w:tcMar>
              <w:top w:w="29" w:type="dxa"/>
              <w:left w:w="115" w:type="dxa"/>
              <w:bottom w:w="29" w:type="dxa"/>
              <w:right w:w="115" w:type="dxa"/>
            </w:tcMar>
          </w:tcPr>
          <w:p w:rsidR="00F2490B" w:rsidRDefault="00A33D3E" w:rsidP="00725156">
            <w:pPr>
              <w:pStyle w:val="Label"/>
            </w:pPr>
            <w:r>
              <w:t>Academic Advisor</w:t>
            </w:r>
          </w:p>
        </w:tc>
        <w:tc>
          <w:tcPr>
            <w:tcW w:w="1620" w:type="dxa"/>
            <w:shd w:val="clear" w:color="auto" w:fill="DBE5F1" w:themeFill="accent1" w:themeFillTint="33"/>
            <w:tcMar>
              <w:top w:w="29" w:type="dxa"/>
              <w:left w:w="115" w:type="dxa"/>
              <w:bottom w:w="29" w:type="dxa"/>
              <w:right w:w="115" w:type="dxa"/>
            </w:tcMar>
          </w:tcPr>
          <w:p w:rsidR="00F2490B" w:rsidRDefault="00B35110">
            <w:pPr>
              <w:pStyle w:val="Label"/>
            </w:pPr>
            <w:r>
              <w:t>Hourly/Salary</w:t>
            </w:r>
            <w:r w:rsidR="00893DE6">
              <w:t xml:space="preserve">: </w:t>
            </w:r>
          </w:p>
        </w:tc>
        <w:tc>
          <w:tcPr>
            <w:tcW w:w="2808" w:type="dxa"/>
            <w:tcMar>
              <w:top w:w="29" w:type="dxa"/>
              <w:left w:w="115" w:type="dxa"/>
              <w:bottom w:w="29" w:type="dxa"/>
              <w:right w:w="115" w:type="dxa"/>
            </w:tcMar>
          </w:tcPr>
          <w:p w:rsidR="00F2490B" w:rsidRDefault="00725156">
            <w:r>
              <w:t>Salary</w:t>
            </w:r>
          </w:p>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893DE6" w:rsidP="00B35110">
            <w:pPr>
              <w:pStyle w:val="Label"/>
            </w:pPr>
            <w:r>
              <w:t>Department/</w:t>
            </w:r>
            <w:r w:rsidR="00B35110">
              <w:t>Area</w:t>
            </w:r>
            <w:r>
              <w:t>:</w:t>
            </w:r>
          </w:p>
        </w:tc>
        <w:tc>
          <w:tcPr>
            <w:tcW w:w="2970" w:type="dxa"/>
            <w:gridSpan w:val="2"/>
            <w:tcMar>
              <w:top w:w="29" w:type="dxa"/>
              <w:left w:w="115" w:type="dxa"/>
              <w:bottom w:w="29" w:type="dxa"/>
              <w:right w:w="115" w:type="dxa"/>
            </w:tcMar>
          </w:tcPr>
          <w:p w:rsidR="00F2490B" w:rsidRDefault="00A33D3E">
            <w:r>
              <w:t>Louisville Education Center</w:t>
            </w:r>
          </w:p>
        </w:tc>
        <w:tc>
          <w:tcPr>
            <w:tcW w:w="1620" w:type="dxa"/>
            <w:shd w:val="clear" w:color="auto" w:fill="DBE5F1" w:themeFill="accent1" w:themeFillTint="33"/>
            <w:tcMar>
              <w:top w:w="29" w:type="dxa"/>
              <w:left w:w="115" w:type="dxa"/>
              <w:bottom w:w="29" w:type="dxa"/>
              <w:right w:w="115" w:type="dxa"/>
            </w:tcMar>
          </w:tcPr>
          <w:p w:rsidR="00F2490B" w:rsidRDefault="00B35110">
            <w:pPr>
              <w:pStyle w:val="Label"/>
            </w:pPr>
            <w:r>
              <w:t>Classification</w:t>
            </w:r>
            <w:r w:rsidR="00893DE6">
              <w:t>:</w:t>
            </w:r>
          </w:p>
        </w:tc>
        <w:tc>
          <w:tcPr>
            <w:tcW w:w="2808" w:type="dxa"/>
            <w:tcMar>
              <w:top w:w="29" w:type="dxa"/>
              <w:left w:w="115" w:type="dxa"/>
              <w:bottom w:w="29" w:type="dxa"/>
              <w:right w:w="115" w:type="dxa"/>
            </w:tcMar>
          </w:tcPr>
          <w:p w:rsidR="00F2490B" w:rsidRDefault="00EE586B">
            <w:r>
              <w:t>Exempt</w:t>
            </w:r>
          </w:p>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893DE6">
            <w:pPr>
              <w:pStyle w:val="Label"/>
            </w:pPr>
            <w:r>
              <w:t>Location:</w:t>
            </w:r>
          </w:p>
        </w:tc>
        <w:tc>
          <w:tcPr>
            <w:tcW w:w="2970" w:type="dxa"/>
            <w:gridSpan w:val="2"/>
            <w:tcMar>
              <w:top w:w="29" w:type="dxa"/>
              <w:left w:w="115" w:type="dxa"/>
              <w:bottom w:w="29" w:type="dxa"/>
              <w:right w:w="115" w:type="dxa"/>
            </w:tcMar>
          </w:tcPr>
          <w:p w:rsidR="00F2490B" w:rsidRDefault="00A33D3E" w:rsidP="00A33D3E">
            <w:r>
              <w:t>Louisville</w:t>
            </w:r>
          </w:p>
        </w:tc>
        <w:tc>
          <w:tcPr>
            <w:tcW w:w="1620" w:type="dxa"/>
            <w:shd w:val="clear" w:color="auto" w:fill="DBE5F1" w:themeFill="accent1" w:themeFillTint="33"/>
            <w:tcMar>
              <w:top w:w="29" w:type="dxa"/>
              <w:left w:w="115" w:type="dxa"/>
              <w:bottom w:w="29" w:type="dxa"/>
              <w:right w:w="115" w:type="dxa"/>
            </w:tcMar>
          </w:tcPr>
          <w:p w:rsidR="00F2490B" w:rsidRDefault="00893DE6">
            <w:pPr>
              <w:pStyle w:val="Label"/>
            </w:pPr>
            <w:r>
              <w:t>Travel Required:</w:t>
            </w:r>
          </w:p>
        </w:tc>
        <w:tc>
          <w:tcPr>
            <w:tcW w:w="2808" w:type="dxa"/>
            <w:tcMar>
              <w:top w:w="29" w:type="dxa"/>
              <w:left w:w="115" w:type="dxa"/>
              <w:bottom w:w="29" w:type="dxa"/>
              <w:right w:w="115" w:type="dxa"/>
            </w:tcMar>
          </w:tcPr>
          <w:p w:rsidR="00F2490B" w:rsidRDefault="00EE586B">
            <w:r>
              <w:t>Some</w:t>
            </w:r>
          </w:p>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B35110">
            <w:pPr>
              <w:pStyle w:val="Label"/>
            </w:pPr>
            <w:r>
              <w:t>Hourly</w:t>
            </w:r>
            <w:r w:rsidR="00893DE6">
              <w:t>/Salary Range:</w:t>
            </w:r>
          </w:p>
        </w:tc>
        <w:tc>
          <w:tcPr>
            <w:tcW w:w="2970" w:type="dxa"/>
            <w:gridSpan w:val="2"/>
            <w:tcMar>
              <w:top w:w="29" w:type="dxa"/>
              <w:left w:w="115" w:type="dxa"/>
              <w:bottom w:w="29" w:type="dxa"/>
              <w:right w:w="115" w:type="dxa"/>
            </w:tcMar>
          </w:tcPr>
          <w:p w:rsidR="00F2490B" w:rsidRDefault="00F2490B"/>
        </w:tc>
        <w:tc>
          <w:tcPr>
            <w:tcW w:w="1620" w:type="dxa"/>
            <w:tcBorders>
              <w:bottom w:val="single" w:sz="4" w:space="0" w:color="000000"/>
            </w:tcBorders>
            <w:shd w:val="clear" w:color="auto" w:fill="DBE5F1" w:themeFill="accent1" w:themeFillTint="33"/>
            <w:tcMar>
              <w:top w:w="29" w:type="dxa"/>
              <w:left w:w="115" w:type="dxa"/>
              <w:bottom w:w="29" w:type="dxa"/>
              <w:right w:w="115" w:type="dxa"/>
            </w:tcMar>
          </w:tcPr>
          <w:p w:rsidR="00F2490B" w:rsidRDefault="00893DE6">
            <w:pPr>
              <w:pStyle w:val="Label"/>
            </w:pPr>
            <w:r>
              <w:t>Position Type:</w:t>
            </w:r>
          </w:p>
        </w:tc>
        <w:tc>
          <w:tcPr>
            <w:tcW w:w="2808" w:type="dxa"/>
            <w:tcMar>
              <w:top w:w="29" w:type="dxa"/>
              <w:left w:w="115" w:type="dxa"/>
              <w:bottom w:w="29" w:type="dxa"/>
              <w:right w:w="115" w:type="dxa"/>
            </w:tcMar>
          </w:tcPr>
          <w:p w:rsidR="00F2490B" w:rsidRDefault="006A691A" w:rsidP="006A691A">
            <w:r>
              <w:t>Full Time</w:t>
            </w:r>
          </w:p>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893DE6">
            <w:pPr>
              <w:pStyle w:val="Label"/>
            </w:pPr>
            <w:r>
              <w:t>HR Contact:</w:t>
            </w:r>
          </w:p>
        </w:tc>
        <w:tc>
          <w:tcPr>
            <w:tcW w:w="2970" w:type="dxa"/>
            <w:gridSpan w:val="2"/>
            <w:tcMar>
              <w:top w:w="29" w:type="dxa"/>
              <w:left w:w="115" w:type="dxa"/>
              <w:bottom w:w="29" w:type="dxa"/>
              <w:right w:w="115" w:type="dxa"/>
            </w:tcMar>
          </w:tcPr>
          <w:p w:rsidR="00F2490B" w:rsidRDefault="00A33D3E">
            <w:r>
              <w:t>Janet Coffey</w:t>
            </w:r>
          </w:p>
        </w:tc>
        <w:tc>
          <w:tcPr>
            <w:tcW w:w="1620" w:type="dxa"/>
            <w:tcBorders>
              <w:bottom w:val="single" w:sz="4" w:space="0" w:color="000000"/>
            </w:tcBorders>
            <w:shd w:val="clear" w:color="auto" w:fill="DDD9C3" w:themeFill="background2" w:themeFillShade="E6"/>
            <w:tcMar>
              <w:top w:w="29" w:type="dxa"/>
              <w:left w:w="115" w:type="dxa"/>
              <w:bottom w:w="29" w:type="dxa"/>
              <w:right w:w="115" w:type="dxa"/>
            </w:tcMar>
          </w:tcPr>
          <w:p w:rsidR="00F2490B" w:rsidRDefault="00893DE6">
            <w:pPr>
              <w:pStyle w:val="Label"/>
            </w:pPr>
            <w:r>
              <w:t>Date posted:</w:t>
            </w:r>
          </w:p>
        </w:tc>
        <w:tc>
          <w:tcPr>
            <w:tcW w:w="2808" w:type="dxa"/>
            <w:tcMar>
              <w:top w:w="29" w:type="dxa"/>
              <w:left w:w="115" w:type="dxa"/>
              <w:bottom w:w="29" w:type="dxa"/>
              <w:right w:w="115" w:type="dxa"/>
            </w:tcMar>
          </w:tcPr>
          <w:p w:rsidR="00F2490B" w:rsidRDefault="00A33D3E" w:rsidP="00830EFE">
            <w:r>
              <w:t>08/19/2019</w:t>
            </w:r>
          </w:p>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B35110">
            <w:pPr>
              <w:pStyle w:val="Label"/>
            </w:pPr>
            <w:r>
              <w:t>Position Fill Date</w:t>
            </w:r>
            <w:r w:rsidR="00893DE6">
              <w:t>:</w:t>
            </w:r>
          </w:p>
        </w:tc>
        <w:tc>
          <w:tcPr>
            <w:tcW w:w="2970" w:type="dxa"/>
            <w:gridSpan w:val="2"/>
            <w:tcMar>
              <w:top w:w="29" w:type="dxa"/>
              <w:left w:w="115" w:type="dxa"/>
              <w:bottom w:w="29" w:type="dxa"/>
              <w:right w:w="115" w:type="dxa"/>
            </w:tcMar>
          </w:tcPr>
          <w:p w:rsidR="00F2490B" w:rsidRDefault="00F2490B"/>
        </w:tc>
        <w:tc>
          <w:tcPr>
            <w:tcW w:w="1620" w:type="dxa"/>
            <w:shd w:val="clear" w:color="auto" w:fill="DDD9C3" w:themeFill="background2" w:themeFillShade="E6"/>
            <w:tcMar>
              <w:top w:w="29" w:type="dxa"/>
              <w:left w:w="115" w:type="dxa"/>
              <w:bottom w:w="29" w:type="dxa"/>
              <w:right w:w="115" w:type="dxa"/>
            </w:tcMar>
          </w:tcPr>
          <w:p w:rsidR="00F2490B" w:rsidRDefault="00893DE6">
            <w:pPr>
              <w:pStyle w:val="Label"/>
            </w:pPr>
            <w:r>
              <w:t>Posting Expires:</w:t>
            </w:r>
          </w:p>
        </w:tc>
        <w:tc>
          <w:tcPr>
            <w:tcW w:w="2808" w:type="dxa"/>
            <w:tcMar>
              <w:top w:w="29" w:type="dxa"/>
              <w:left w:w="115" w:type="dxa"/>
              <w:bottom w:w="29" w:type="dxa"/>
              <w:right w:w="115" w:type="dxa"/>
            </w:tcMar>
          </w:tcPr>
          <w:p w:rsidR="00F2490B" w:rsidRDefault="00F2490B" w:rsidP="00EE586B"/>
        </w:tc>
      </w:tr>
      <w:tr w:rsidR="00F2490B" w:rsidTr="00314732">
        <w:tc>
          <w:tcPr>
            <w:tcW w:w="2178" w:type="dxa"/>
            <w:gridSpan w:val="2"/>
            <w:shd w:val="clear" w:color="auto" w:fill="DBE5F1" w:themeFill="accent1" w:themeFillTint="33"/>
            <w:tcMar>
              <w:top w:w="29" w:type="dxa"/>
              <w:left w:w="115" w:type="dxa"/>
              <w:bottom w:w="29" w:type="dxa"/>
              <w:right w:w="115" w:type="dxa"/>
            </w:tcMar>
          </w:tcPr>
          <w:p w:rsidR="00F2490B" w:rsidRDefault="00893DE6">
            <w:pPr>
              <w:pStyle w:val="Label"/>
            </w:pPr>
            <w:r>
              <w:t>External posting URL:</w:t>
            </w:r>
          </w:p>
        </w:tc>
        <w:tc>
          <w:tcPr>
            <w:tcW w:w="7398" w:type="dxa"/>
            <w:gridSpan w:val="4"/>
            <w:tcMar>
              <w:top w:w="29" w:type="dxa"/>
              <w:left w:w="115" w:type="dxa"/>
              <w:bottom w:w="29" w:type="dxa"/>
              <w:right w:w="115" w:type="dxa"/>
            </w:tcMar>
          </w:tcPr>
          <w:p w:rsidR="00F2490B" w:rsidRDefault="00B35110">
            <w:r>
              <w:t>www.campbellsville.edu</w:t>
            </w:r>
          </w:p>
        </w:tc>
      </w:tr>
      <w:tr w:rsidR="00F2490B" w:rsidTr="00314732">
        <w:tc>
          <w:tcPr>
            <w:tcW w:w="2178" w:type="dxa"/>
            <w:gridSpan w:val="2"/>
            <w:tcBorders>
              <w:bottom w:val="single" w:sz="4" w:space="0" w:color="000000"/>
            </w:tcBorders>
            <w:shd w:val="clear" w:color="auto" w:fill="DBE5F1" w:themeFill="accent1" w:themeFillTint="33"/>
            <w:tcMar>
              <w:top w:w="29" w:type="dxa"/>
              <w:left w:w="115" w:type="dxa"/>
              <w:bottom w:w="29" w:type="dxa"/>
              <w:right w:w="115" w:type="dxa"/>
            </w:tcMar>
          </w:tcPr>
          <w:p w:rsidR="00F2490B" w:rsidRDefault="00893DE6" w:rsidP="00B35110">
            <w:pPr>
              <w:pStyle w:val="Label"/>
            </w:pPr>
            <w:r>
              <w:t>Internal posting:</w:t>
            </w:r>
          </w:p>
        </w:tc>
        <w:tc>
          <w:tcPr>
            <w:tcW w:w="7398" w:type="dxa"/>
            <w:gridSpan w:val="4"/>
            <w:tcBorders>
              <w:bottom w:val="single" w:sz="4" w:space="0" w:color="000000"/>
            </w:tcBorders>
            <w:tcMar>
              <w:top w:w="29" w:type="dxa"/>
              <w:left w:w="115" w:type="dxa"/>
              <w:bottom w:w="29" w:type="dxa"/>
              <w:right w:w="115" w:type="dxa"/>
            </w:tcMar>
          </w:tcPr>
          <w:p w:rsidR="00F2490B" w:rsidRDefault="00B35110">
            <w:r>
              <w:t>Human Resources Board</w:t>
            </w:r>
          </w:p>
        </w:tc>
      </w:tr>
      <w:tr w:rsidR="00F2490B" w:rsidTr="00314732">
        <w:tc>
          <w:tcPr>
            <w:tcW w:w="9576" w:type="dxa"/>
            <w:gridSpan w:val="6"/>
            <w:shd w:val="clear" w:color="auto" w:fill="DDD9C3" w:themeFill="background2" w:themeFillShade="E6"/>
            <w:tcMar>
              <w:top w:w="29" w:type="dxa"/>
              <w:left w:w="115" w:type="dxa"/>
              <w:bottom w:w="29" w:type="dxa"/>
              <w:right w:w="115" w:type="dxa"/>
            </w:tcMar>
          </w:tcPr>
          <w:p w:rsidR="00F2490B" w:rsidRDefault="00893DE6">
            <w:pPr>
              <w:pStyle w:val="Label"/>
            </w:pPr>
            <w:r>
              <w:t>Applications Accepted By:</w:t>
            </w:r>
          </w:p>
        </w:tc>
      </w:tr>
      <w:tr w:rsidR="00F2490B" w:rsidTr="00314732">
        <w:trPr>
          <w:trHeight w:val="1925"/>
        </w:trPr>
        <w:tc>
          <w:tcPr>
            <w:tcW w:w="4788" w:type="dxa"/>
            <w:gridSpan w:val="3"/>
            <w:tcBorders>
              <w:bottom w:val="single" w:sz="4" w:space="0" w:color="000000"/>
            </w:tcBorders>
            <w:tcMar>
              <w:top w:w="29" w:type="dxa"/>
              <w:left w:w="115" w:type="dxa"/>
              <w:bottom w:w="29" w:type="dxa"/>
              <w:right w:w="115" w:type="dxa"/>
            </w:tcMar>
          </w:tcPr>
          <w:p w:rsidR="00F2490B" w:rsidRDefault="00893DE6">
            <w:pPr>
              <w:pStyle w:val="Secondarylabels"/>
            </w:pPr>
            <w:r>
              <w:t>Fax or E-mail:</w:t>
            </w:r>
          </w:p>
          <w:p w:rsidR="002A3DE4" w:rsidRDefault="002A3DE4">
            <w:pPr>
              <w:pStyle w:val="Secondarylabels"/>
            </w:pPr>
            <w:r>
              <w:t>(270)-789-5180</w:t>
            </w:r>
          </w:p>
          <w:p w:rsidR="006A691A" w:rsidRDefault="006A691A">
            <w:pPr>
              <w:pStyle w:val="Secondarylabels"/>
            </w:pPr>
            <w:r>
              <w:t>jobs@campbellsville.edu</w:t>
            </w:r>
          </w:p>
          <w:p w:rsidR="00725156" w:rsidRDefault="00893DE6" w:rsidP="00725156">
            <w:pPr>
              <w:pStyle w:val="Details"/>
            </w:pPr>
            <w:r>
              <w:t>Subject Line:</w:t>
            </w:r>
            <w:r w:rsidR="006A691A">
              <w:t xml:space="preserve"> </w:t>
            </w:r>
            <w:r w:rsidR="00A33D3E">
              <w:t>Academic Advisor</w:t>
            </w:r>
          </w:p>
          <w:p w:rsidR="00F2490B" w:rsidRDefault="00893DE6" w:rsidP="00A33D3E">
            <w:pPr>
              <w:pStyle w:val="Details"/>
            </w:pPr>
            <w:r>
              <w:rPr>
                <w:b/>
              </w:rPr>
              <w:t>Attention:</w:t>
            </w:r>
            <w:r>
              <w:t xml:space="preserve"> </w:t>
            </w:r>
            <w:r w:rsidR="00A33D3E">
              <w:t>Janet Coffey</w:t>
            </w:r>
          </w:p>
        </w:tc>
        <w:tc>
          <w:tcPr>
            <w:tcW w:w="4788" w:type="dxa"/>
            <w:gridSpan w:val="3"/>
            <w:tcBorders>
              <w:bottom w:val="single" w:sz="4" w:space="0" w:color="000000"/>
            </w:tcBorders>
            <w:tcMar>
              <w:top w:w="29" w:type="dxa"/>
              <w:left w:w="115" w:type="dxa"/>
              <w:bottom w:w="29" w:type="dxa"/>
              <w:right w:w="115" w:type="dxa"/>
            </w:tcMar>
          </w:tcPr>
          <w:p w:rsidR="00F2490B" w:rsidRDefault="00893DE6">
            <w:pPr>
              <w:pStyle w:val="Secondarylabels"/>
            </w:pPr>
            <w:r>
              <w:t>Mail:</w:t>
            </w:r>
          </w:p>
          <w:p w:rsidR="00B35110" w:rsidRDefault="006A691A" w:rsidP="00B35110">
            <w:pPr>
              <w:pStyle w:val="Details"/>
            </w:pPr>
            <w:r>
              <w:t xml:space="preserve">Director of </w:t>
            </w:r>
            <w:r w:rsidR="00A33D3E">
              <w:t>Personnel Services</w:t>
            </w:r>
          </w:p>
          <w:p w:rsidR="006A691A" w:rsidRDefault="006A691A" w:rsidP="00B35110">
            <w:pPr>
              <w:pStyle w:val="Details"/>
            </w:pPr>
            <w:r>
              <w:t>Campbellsville University</w:t>
            </w:r>
          </w:p>
          <w:p w:rsidR="006A691A" w:rsidRDefault="00E02A35" w:rsidP="00B35110">
            <w:pPr>
              <w:pStyle w:val="Details"/>
            </w:pPr>
            <w:r>
              <w:t>1 University Drive UPO 94</w:t>
            </w:r>
            <w:r w:rsidR="00C07506">
              <w:t>4</w:t>
            </w:r>
          </w:p>
          <w:p w:rsidR="006A691A" w:rsidRDefault="006A691A" w:rsidP="00B35110">
            <w:pPr>
              <w:pStyle w:val="Details"/>
            </w:pPr>
            <w:r>
              <w:t>Campbellsville, KY 42718</w:t>
            </w:r>
          </w:p>
          <w:p w:rsidR="00F2490B" w:rsidRDefault="00F2490B">
            <w:pPr>
              <w:pStyle w:val="Details"/>
            </w:pPr>
          </w:p>
        </w:tc>
      </w:tr>
      <w:tr w:rsidR="00F2490B" w:rsidTr="00314732">
        <w:tc>
          <w:tcPr>
            <w:tcW w:w="9576" w:type="dxa"/>
            <w:gridSpan w:val="6"/>
            <w:shd w:val="clear" w:color="auto" w:fill="DBE5F1" w:themeFill="accent1" w:themeFillTint="33"/>
            <w:tcMar>
              <w:top w:w="29" w:type="dxa"/>
              <w:left w:w="115" w:type="dxa"/>
              <w:bottom w:w="29" w:type="dxa"/>
              <w:right w:w="115" w:type="dxa"/>
            </w:tcMar>
          </w:tcPr>
          <w:p w:rsidR="00F2490B" w:rsidRDefault="00893DE6">
            <w:pPr>
              <w:pStyle w:val="Label"/>
            </w:pPr>
            <w:r>
              <w:t>Job Description</w:t>
            </w:r>
          </w:p>
        </w:tc>
      </w:tr>
      <w:tr w:rsidR="00F2490B">
        <w:tc>
          <w:tcPr>
            <w:tcW w:w="9576" w:type="dxa"/>
            <w:gridSpan w:val="6"/>
            <w:tcMar>
              <w:top w:w="29" w:type="dxa"/>
              <w:left w:w="115" w:type="dxa"/>
              <w:bottom w:w="29" w:type="dxa"/>
              <w:right w:w="115" w:type="dxa"/>
            </w:tcMar>
          </w:tcPr>
          <w:p w:rsidR="00725156" w:rsidRDefault="00725156" w:rsidP="00A33D3E">
            <w:pPr>
              <w:pStyle w:val="BulletedList"/>
              <w:numPr>
                <w:ilvl w:val="0"/>
                <w:numId w:val="0"/>
              </w:numPr>
              <w:ind w:left="869" w:hanging="540"/>
            </w:pPr>
            <w:r w:rsidRPr="00AB066F">
              <w:rPr>
                <w:b/>
              </w:rPr>
              <w:t>Summary:</w:t>
            </w:r>
            <w:r w:rsidR="00A33D3E">
              <w:rPr>
                <w:b/>
              </w:rPr>
              <w:br/>
            </w:r>
            <w:r w:rsidR="00A33D3E">
              <w:t xml:space="preserve">The LEC Academic Advisor reports to the Assistant Vice President and Director of the LEC and works with a dynamic team at the CU Louisville Center </w:t>
            </w:r>
            <w:r w:rsidR="00A33D3E" w:rsidRPr="00C33667">
              <w:t xml:space="preserve">to supervise daily support operations of our company and plan the most efficient </w:t>
            </w:r>
            <w:r w:rsidR="00A33D3E">
              <w:t>academic, advising, and support</w:t>
            </w:r>
            <w:r w:rsidR="00A33D3E" w:rsidRPr="00C33667">
              <w:t xml:space="preserve"> procedures. </w:t>
            </w:r>
            <w:r w:rsidR="00A33D3E">
              <w:t xml:space="preserve">This position works closely with undergraduate and graduate departments and applicants throughout the process, providing excellent customer service while also ensuring compliance with university and accreditation regulations.  </w:t>
            </w:r>
            <w:r w:rsidR="00A33D3E" w:rsidRPr="00C33667">
              <w:t xml:space="preserve">A great </w:t>
            </w:r>
            <w:r w:rsidR="00A33D3E">
              <w:t>Academic Advisor</w:t>
            </w:r>
            <w:r w:rsidR="00A33D3E" w:rsidRPr="00C33667">
              <w:t xml:space="preserve"> has excellent communication and organizational skills. </w:t>
            </w:r>
            <w:r w:rsidR="00A33D3E">
              <w:t xml:space="preserve"> </w:t>
            </w:r>
            <w:r w:rsidR="00A33D3E" w:rsidRPr="00C33667">
              <w:t>The ideal candidate will be well versed in departmental procedures and policies and will be able to actively discover new ways to do the job more efficiently.</w:t>
            </w:r>
            <w:r w:rsidR="00A33D3E">
              <w:t xml:space="preserve">  </w:t>
            </w:r>
            <w:r w:rsidR="00A33D3E" w:rsidRPr="00C33667">
              <w:t>The goal is to ensure all support activities are carried on efficiently and effectively to allow the other operations to function properly.</w:t>
            </w:r>
            <w:r w:rsidR="00A33D3E">
              <w:t xml:space="preserve">  </w:t>
            </w:r>
            <w:r w:rsidR="00A33D3E" w:rsidRPr="008E11A7">
              <w:t xml:space="preserve">Successful applicants must possess demonstrable organizational and communication skills, have the ability multi task, and prioritize tasks assigned. Successful applicants must have excellent typing and computer skills, as well as experience with various office software and equipment. Previous experience </w:t>
            </w:r>
            <w:r w:rsidR="00A33D3E">
              <w:t xml:space="preserve">evaluating student success, working with faculty and program Deans, scheduling, advising are </w:t>
            </w:r>
            <w:r w:rsidR="00A33D3E" w:rsidRPr="008E11A7">
              <w:t xml:space="preserve">highly preferred. Successful applicants must be able to demonstrate interpersonal as well as intercultural communication skills due to the diverse population of students this position helps to service. </w:t>
            </w:r>
            <w:r w:rsidR="00A33D3E">
              <w:t xml:space="preserve"> </w:t>
            </w:r>
            <w:r w:rsidR="00A33D3E" w:rsidRPr="008E11A7">
              <w:t xml:space="preserve">The </w:t>
            </w:r>
            <w:r w:rsidR="00A33D3E">
              <w:t xml:space="preserve">AA </w:t>
            </w:r>
            <w:r w:rsidR="00A33D3E" w:rsidRPr="008E11A7">
              <w:t>will be expected to provide high quality services befitting the Christian mission of the university.</w:t>
            </w:r>
            <w:r w:rsidR="00A33D3E">
              <w:t xml:space="preserve">. </w:t>
            </w:r>
          </w:p>
          <w:p w:rsidR="00A33D3E" w:rsidRPr="00A33D3E" w:rsidRDefault="00A33D3E" w:rsidP="00A33D3E">
            <w:pPr>
              <w:pStyle w:val="BulletedList"/>
              <w:numPr>
                <w:ilvl w:val="0"/>
                <w:numId w:val="0"/>
              </w:numPr>
              <w:ind w:left="869" w:hanging="540"/>
              <w:rPr>
                <w:b/>
              </w:rPr>
            </w:pPr>
          </w:p>
          <w:p w:rsidR="00F2490B" w:rsidRDefault="006A691A" w:rsidP="00A33D3E">
            <w:pPr>
              <w:pStyle w:val="BulletedList"/>
              <w:numPr>
                <w:ilvl w:val="0"/>
                <w:numId w:val="0"/>
              </w:numPr>
              <w:ind w:left="869" w:hanging="540"/>
              <w:rPr>
                <w:b/>
              </w:rPr>
            </w:pPr>
            <w:r w:rsidRPr="006A691A">
              <w:rPr>
                <w:b/>
              </w:rPr>
              <w:t>Qualifications:</w:t>
            </w:r>
          </w:p>
          <w:p w:rsidR="00A33D3E" w:rsidRPr="00A33D3E" w:rsidRDefault="00A33D3E" w:rsidP="00A33D3E">
            <w:pPr>
              <w:pStyle w:val="ListParagraph"/>
              <w:numPr>
                <w:ilvl w:val="0"/>
                <w:numId w:val="35"/>
              </w:numPr>
              <w:spacing w:after="0"/>
              <w:ind w:left="1229"/>
              <w:jc w:val="left"/>
              <w:rPr>
                <w:color w:val="000000"/>
                <w:szCs w:val="20"/>
              </w:rPr>
            </w:pPr>
            <w:r w:rsidRPr="00A33D3E">
              <w:rPr>
                <w:color w:val="000000"/>
                <w:szCs w:val="20"/>
              </w:rPr>
              <w:t>Bachelor’s degree from a regionally accredited college/university or equivalent career experience in an related field</w:t>
            </w:r>
          </w:p>
          <w:p w:rsidR="00A33D3E" w:rsidRPr="00A33D3E" w:rsidRDefault="00A33D3E" w:rsidP="00A33D3E">
            <w:pPr>
              <w:pStyle w:val="ListParagraph"/>
              <w:numPr>
                <w:ilvl w:val="0"/>
                <w:numId w:val="35"/>
              </w:numPr>
              <w:spacing w:after="0"/>
              <w:ind w:left="1229"/>
              <w:jc w:val="left"/>
              <w:rPr>
                <w:color w:val="000000"/>
                <w:szCs w:val="20"/>
              </w:rPr>
            </w:pPr>
            <w:r>
              <w:t xml:space="preserve">Two or more years of experience in education or advising, highly desired. </w:t>
            </w:r>
          </w:p>
          <w:p w:rsidR="00A33D3E" w:rsidRPr="00A33D3E" w:rsidRDefault="00A33D3E" w:rsidP="00A33D3E">
            <w:pPr>
              <w:pStyle w:val="ListParagraph"/>
              <w:numPr>
                <w:ilvl w:val="0"/>
                <w:numId w:val="35"/>
              </w:numPr>
              <w:spacing w:after="0"/>
              <w:ind w:left="1229"/>
              <w:jc w:val="left"/>
              <w:rPr>
                <w:color w:val="000000"/>
                <w:szCs w:val="20"/>
              </w:rPr>
            </w:pPr>
            <w:r>
              <w:t>Prefer applicants who have university-related experience.</w:t>
            </w:r>
          </w:p>
          <w:p w:rsidR="00A33D3E" w:rsidRDefault="00A33D3E" w:rsidP="00A33D3E">
            <w:pPr>
              <w:pStyle w:val="ListParagraph"/>
              <w:numPr>
                <w:ilvl w:val="0"/>
                <w:numId w:val="35"/>
              </w:numPr>
              <w:spacing w:after="0"/>
              <w:ind w:left="1229" w:right="-720"/>
              <w:jc w:val="left"/>
            </w:pPr>
            <w:r>
              <w:t xml:space="preserve">Have an exceptional commitment to Christian higher education.  </w:t>
            </w:r>
          </w:p>
          <w:p w:rsidR="00A33D3E" w:rsidRDefault="00A33D3E" w:rsidP="00A33D3E">
            <w:pPr>
              <w:pStyle w:val="ListParagraph"/>
              <w:numPr>
                <w:ilvl w:val="0"/>
                <w:numId w:val="35"/>
              </w:numPr>
              <w:spacing w:after="0"/>
              <w:ind w:left="1229" w:right="-720"/>
              <w:jc w:val="left"/>
            </w:pPr>
            <w:r>
              <w:t xml:space="preserve">A background of active church participation and affiliation is required.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lastRenderedPageBreak/>
              <w:t xml:space="preserve">Excellent writing skills and the ability to communicate in a clear, concise, and uncomplicated manner.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Have an outgoing, energetic, and enthusiastic personality, be a "self-starter" and “self-motivator” and maintain the highest standards of conduct, appearance, and attitude.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Have the ability to work independently with minimum supervision, the willingness and availability for evening and weekend work hours.</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Have excellent organizational skills, result minded, goal oriented, team player, a strong sense of initiative and proven-successful leadership skills.</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Ability to remain focused in a fast-paced environment and be detail oriented.</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Ability to interact via social media and web-based communication.</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Ability to operate Microsoft Office Suite (i.e. Excel, Word, PowerPoint, etc.) is required</w:t>
            </w:r>
          </w:p>
          <w:p w:rsidR="00A33D3E" w:rsidRDefault="00A33D3E" w:rsidP="00F242D2">
            <w:pPr>
              <w:pStyle w:val="ListParagraph"/>
              <w:numPr>
                <w:ilvl w:val="0"/>
                <w:numId w:val="35"/>
              </w:numPr>
              <w:spacing w:after="0"/>
              <w:ind w:left="1229"/>
              <w:jc w:val="left"/>
            </w:pPr>
            <w:r w:rsidRPr="00F242D2">
              <w:rPr>
                <w:color w:val="000000"/>
                <w:szCs w:val="20"/>
              </w:rPr>
              <w:t>High level of proficiency with Excel and database management systems (i.e. Jenzabar) is preferred</w:t>
            </w:r>
            <w:r>
              <w:t>.</w:t>
            </w:r>
          </w:p>
          <w:p w:rsidR="00A33D3E" w:rsidRPr="00E6615C" w:rsidRDefault="00A33D3E" w:rsidP="00A33D3E">
            <w:pPr>
              <w:ind w:left="869" w:hanging="540"/>
              <w:rPr>
                <w:b/>
              </w:rPr>
            </w:pPr>
            <w:r w:rsidRPr="00E6615C">
              <w:rPr>
                <w:b/>
              </w:rPr>
              <w:t>Requirements</w:t>
            </w:r>
            <w:r>
              <w:rPr>
                <w:b/>
              </w:rPr>
              <w:t>:</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Proven experience in education</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In-depth understanding of academic scheduling, accreditation and compliance, and departmental and legal policies</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Familiarity with basic financial principles</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Proficient in MS Office</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An analytical mind with problem-solving skills</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Excellent organizational and multitasking abilities</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A team player with leadership skills</w:t>
            </w:r>
          </w:p>
          <w:p w:rsidR="00D302B6" w:rsidRDefault="00D302B6" w:rsidP="00A33D3E">
            <w:pPr>
              <w:pStyle w:val="BulletedList"/>
              <w:numPr>
                <w:ilvl w:val="0"/>
                <w:numId w:val="0"/>
              </w:numPr>
              <w:ind w:left="869" w:hanging="540"/>
              <w:rPr>
                <w:b/>
              </w:rPr>
            </w:pPr>
            <w:r w:rsidRPr="00D302B6">
              <w:rPr>
                <w:b/>
              </w:rPr>
              <w:t>Responsibilities:</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Track, advise, and schedule students in all CU programs;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Discuss transfer information and assist students with transfer planning;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Complete unofficial degree audits;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Have knowledge of general financial aid information (A+ program, application deadlines, how to apply, etc.);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Have knowledge of tuition rates, payment deadlines, payment plan options, late registration fee, refund policy, etc.;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Refer students to proper personnel for special services (i.e., financial aid, academic support, etc.);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Coordinate academic support services for day and evening classes as needed or directed;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Be familiar with entering admissions applications and other student forms into the CU computer system (Jenzabar, TigerNet, etc.), placement testing, graduation information, transcripts, etc.;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Respond to requests for college information, give tours and specific program information to interested students;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Assist instructors with class presentations involving degree plans;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Assist with planning center activities; </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Lead new student, returning student, transfer student, and student athlete orientations and facilitate “university literacy” training (how to access university resources, etc.);</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Coordinate/lead faculty (full-time and part-time) training/orientation (how to access university resources, best-practice advising, etc.);</w:t>
            </w:r>
          </w:p>
          <w:p w:rsidR="00A33D3E" w:rsidRPr="00F242D2" w:rsidRDefault="00A33D3E" w:rsidP="00F242D2">
            <w:pPr>
              <w:pStyle w:val="ListParagraph"/>
              <w:numPr>
                <w:ilvl w:val="0"/>
                <w:numId w:val="35"/>
              </w:numPr>
              <w:spacing w:after="0"/>
              <w:ind w:left="1229"/>
              <w:jc w:val="left"/>
              <w:rPr>
                <w:color w:val="000000"/>
                <w:szCs w:val="20"/>
              </w:rPr>
            </w:pPr>
            <w:r w:rsidRPr="00F242D2">
              <w:rPr>
                <w:color w:val="000000"/>
                <w:szCs w:val="20"/>
              </w:rPr>
              <w:t xml:space="preserve">Perform all other duties as assigned. </w:t>
            </w:r>
          </w:p>
          <w:p w:rsidR="00830EFE" w:rsidRPr="006570E2" w:rsidRDefault="00830EFE" w:rsidP="00A33D3E">
            <w:pPr>
              <w:ind w:left="869" w:hanging="540"/>
              <w:contextualSpacing/>
              <w:rPr>
                <w:b/>
              </w:rPr>
            </w:pPr>
          </w:p>
          <w:p w:rsidR="00A33D3E" w:rsidRDefault="00A33D3E" w:rsidP="00F242D2">
            <w:pPr>
              <w:contextualSpacing/>
              <w:rPr>
                <w:b/>
              </w:rPr>
            </w:pPr>
            <w:bookmarkStart w:id="0" w:name="_GoBack"/>
            <w:bookmarkEnd w:id="0"/>
          </w:p>
          <w:p w:rsidR="00830EFE" w:rsidRPr="0051447E" w:rsidRDefault="00830EFE" w:rsidP="00A33D3E">
            <w:pPr>
              <w:ind w:left="869" w:hanging="540"/>
              <w:contextualSpacing/>
              <w:rPr>
                <w:b/>
              </w:rPr>
            </w:pPr>
            <w:r>
              <w:rPr>
                <w:b/>
              </w:rPr>
              <w:t>Essential Responsibilities:</w:t>
            </w:r>
          </w:p>
          <w:p w:rsidR="00830EFE" w:rsidRPr="00F242D2" w:rsidRDefault="00830EFE" w:rsidP="00F242D2">
            <w:pPr>
              <w:pStyle w:val="ListParagraph"/>
              <w:numPr>
                <w:ilvl w:val="0"/>
                <w:numId w:val="35"/>
              </w:numPr>
              <w:spacing w:after="0"/>
              <w:ind w:left="1229"/>
              <w:jc w:val="left"/>
              <w:rPr>
                <w:color w:val="000000"/>
                <w:szCs w:val="20"/>
              </w:rPr>
            </w:pPr>
            <w:r w:rsidRPr="00F242D2">
              <w:rPr>
                <w:color w:val="000000"/>
                <w:szCs w:val="20"/>
              </w:rPr>
              <w:t>Working hours necessary to perform job requirements satisfactorily on a regular basis.</w:t>
            </w:r>
          </w:p>
          <w:p w:rsidR="00830EFE" w:rsidRPr="00F242D2" w:rsidRDefault="00830EFE" w:rsidP="00F242D2">
            <w:pPr>
              <w:pStyle w:val="ListParagraph"/>
              <w:numPr>
                <w:ilvl w:val="0"/>
                <w:numId w:val="35"/>
              </w:numPr>
              <w:spacing w:after="0"/>
              <w:ind w:left="1229"/>
              <w:jc w:val="left"/>
              <w:rPr>
                <w:color w:val="000000"/>
                <w:szCs w:val="20"/>
              </w:rPr>
            </w:pPr>
            <w:r w:rsidRPr="00F242D2">
              <w:rPr>
                <w:color w:val="000000"/>
                <w:szCs w:val="20"/>
              </w:rPr>
              <w:t xml:space="preserve">Managing absences from work in responsible manner to ensure service to university faculty, staff and students.  </w:t>
            </w:r>
          </w:p>
          <w:p w:rsidR="00830EFE" w:rsidRPr="00F242D2" w:rsidRDefault="00830EFE" w:rsidP="00F242D2">
            <w:pPr>
              <w:pStyle w:val="ListParagraph"/>
              <w:numPr>
                <w:ilvl w:val="0"/>
                <w:numId w:val="35"/>
              </w:numPr>
              <w:spacing w:after="0"/>
              <w:ind w:left="1229"/>
              <w:jc w:val="left"/>
              <w:rPr>
                <w:color w:val="000000"/>
                <w:szCs w:val="20"/>
              </w:rPr>
            </w:pPr>
            <w:r w:rsidRPr="00F242D2">
              <w:rPr>
                <w:color w:val="000000"/>
                <w:szCs w:val="20"/>
              </w:rPr>
              <w:t>Complying with Campbellsville University policies and practices and seeking clarification of them when necessary.</w:t>
            </w:r>
          </w:p>
          <w:p w:rsidR="00830EFE" w:rsidRPr="00F242D2" w:rsidRDefault="00830EFE" w:rsidP="00F242D2">
            <w:pPr>
              <w:pStyle w:val="ListParagraph"/>
              <w:numPr>
                <w:ilvl w:val="0"/>
                <w:numId w:val="35"/>
              </w:numPr>
              <w:spacing w:after="0"/>
              <w:ind w:left="1229"/>
              <w:jc w:val="left"/>
              <w:rPr>
                <w:color w:val="000000"/>
                <w:szCs w:val="20"/>
              </w:rPr>
            </w:pPr>
            <w:r w:rsidRPr="00F242D2">
              <w:rPr>
                <w:color w:val="000000"/>
                <w:szCs w:val="20"/>
              </w:rPr>
              <w:t>Honor the mission of Campbellsville University and abide by rules and regulations and Standards of Conduct outlined in the Administrative Policies and Procedures Manual.</w:t>
            </w:r>
          </w:p>
          <w:p w:rsidR="00830EFE" w:rsidRPr="0061281A" w:rsidRDefault="00725156" w:rsidP="00A33D3E">
            <w:pPr>
              <w:ind w:left="869" w:hanging="540"/>
            </w:pPr>
            <w:r>
              <w:rPr>
                <w:sz w:val="28"/>
              </w:rPr>
              <w:tab/>
            </w:r>
          </w:p>
          <w:p w:rsidR="008666FC" w:rsidRPr="00B35CB4" w:rsidRDefault="008666FC" w:rsidP="00A33D3E">
            <w:pPr>
              <w:ind w:left="869" w:hanging="540"/>
              <w:jc w:val="both"/>
            </w:pPr>
            <w:r w:rsidRPr="00B35CB4">
              <w:t>Campbellsville University, a comprehensive Christian institution offering undergraduate (associate and baccalaureate) and graduate (master's level) programs, stresses academic excellence solidly grounded in the liberal arts, personal growth, integrity, and fellowship within a caring environment. Campbellsville University is centrally located in the heart of Kentucky and has been listed in US News and World Report as one of “America’s Best Colleges” for 18 consecutive years.  The University seeks to prepare students to enrich their own lives through lifelong learning, to contribute to their respective disciplines through continued scholarship, and to advance society as Christian servant leaders. An employee of Campbellsville University is expected to participate in the life of a local church in keeping with the spirit of the institutional mission statement and core values.  The individual employee is expected to conduct him, or herself, both on campus and off, in a manner becoming an employee of a Christian institution, and the employee should uphold the highest standards of conduct in terms of honesty, truthfulness, respectful attitude, and conduct toward others.  Each individual associated with Campbellsville University is to perform his or her daily responsibilities mindful of the intent of the institutional mission statement and core values.</w:t>
            </w:r>
          </w:p>
          <w:p w:rsidR="006A691A" w:rsidRPr="006A691A" w:rsidRDefault="006A691A" w:rsidP="00A33D3E">
            <w:pPr>
              <w:pStyle w:val="BulletedList"/>
              <w:numPr>
                <w:ilvl w:val="0"/>
                <w:numId w:val="0"/>
              </w:numPr>
              <w:ind w:left="869" w:hanging="540"/>
            </w:pPr>
          </w:p>
        </w:tc>
      </w:tr>
      <w:tr w:rsidR="00F2490B" w:rsidTr="00314732">
        <w:tc>
          <w:tcPr>
            <w:tcW w:w="1818" w:type="dxa"/>
            <w:shd w:val="clear" w:color="auto" w:fill="DDD9C3" w:themeFill="background2" w:themeFillShade="E6"/>
            <w:tcMar>
              <w:top w:w="29" w:type="dxa"/>
              <w:left w:w="115" w:type="dxa"/>
              <w:bottom w:w="29" w:type="dxa"/>
              <w:right w:w="115" w:type="dxa"/>
            </w:tcMar>
          </w:tcPr>
          <w:p w:rsidR="00F2490B" w:rsidRDefault="00893DE6">
            <w:r>
              <w:lastRenderedPageBreak/>
              <w:t>Reviewed By:</w:t>
            </w:r>
          </w:p>
        </w:tc>
        <w:tc>
          <w:tcPr>
            <w:tcW w:w="3330" w:type="dxa"/>
            <w:gridSpan w:val="3"/>
            <w:tcMar>
              <w:top w:w="29" w:type="dxa"/>
              <w:left w:w="115" w:type="dxa"/>
              <w:bottom w:w="29" w:type="dxa"/>
              <w:right w:w="115" w:type="dxa"/>
            </w:tcMar>
          </w:tcPr>
          <w:p w:rsidR="00F2490B" w:rsidRDefault="00F2490B"/>
        </w:tc>
        <w:tc>
          <w:tcPr>
            <w:tcW w:w="1620" w:type="dxa"/>
            <w:tcBorders>
              <w:bottom w:val="single" w:sz="4" w:space="0" w:color="000000"/>
            </w:tcBorders>
            <w:shd w:val="clear" w:color="auto" w:fill="DDD9C3" w:themeFill="background2" w:themeFillShade="E6"/>
            <w:tcMar>
              <w:top w:w="29" w:type="dxa"/>
              <w:left w:w="115" w:type="dxa"/>
              <w:bottom w:w="29" w:type="dxa"/>
              <w:right w:w="115" w:type="dxa"/>
            </w:tcMar>
          </w:tcPr>
          <w:p w:rsidR="00F2490B" w:rsidRDefault="00893DE6">
            <w:r>
              <w:t>Date:</w:t>
            </w:r>
          </w:p>
        </w:tc>
        <w:tc>
          <w:tcPr>
            <w:tcW w:w="2808" w:type="dxa"/>
            <w:tcMar>
              <w:top w:w="29" w:type="dxa"/>
              <w:left w:w="115" w:type="dxa"/>
              <w:bottom w:w="29" w:type="dxa"/>
              <w:right w:w="115" w:type="dxa"/>
            </w:tcMar>
          </w:tcPr>
          <w:p w:rsidR="00F2490B" w:rsidRDefault="00F2490B"/>
        </w:tc>
      </w:tr>
      <w:tr w:rsidR="00F2490B" w:rsidTr="00314732">
        <w:tc>
          <w:tcPr>
            <w:tcW w:w="1818" w:type="dxa"/>
            <w:shd w:val="clear" w:color="auto" w:fill="DDD9C3" w:themeFill="background2" w:themeFillShade="E6"/>
            <w:tcMar>
              <w:top w:w="29" w:type="dxa"/>
              <w:left w:w="115" w:type="dxa"/>
              <w:bottom w:w="29" w:type="dxa"/>
              <w:right w:w="115" w:type="dxa"/>
            </w:tcMar>
          </w:tcPr>
          <w:p w:rsidR="00F2490B" w:rsidRDefault="00893DE6">
            <w:r>
              <w:t>Approved By:</w:t>
            </w:r>
          </w:p>
        </w:tc>
        <w:tc>
          <w:tcPr>
            <w:tcW w:w="3330" w:type="dxa"/>
            <w:gridSpan w:val="3"/>
            <w:tcMar>
              <w:top w:w="29" w:type="dxa"/>
              <w:left w:w="115" w:type="dxa"/>
              <w:bottom w:w="29" w:type="dxa"/>
              <w:right w:w="115" w:type="dxa"/>
            </w:tcMar>
          </w:tcPr>
          <w:p w:rsidR="00F2490B" w:rsidRDefault="00A33D3E">
            <w:r>
              <w:t>Janet Coffey</w:t>
            </w:r>
          </w:p>
        </w:tc>
        <w:tc>
          <w:tcPr>
            <w:tcW w:w="1620" w:type="dxa"/>
            <w:shd w:val="clear" w:color="auto" w:fill="DDD9C3" w:themeFill="background2" w:themeFillShade="E6"/>
            <w:tcMar>
              <w:top w:w="29" w:type="dxa"/>
              <w:left w:w="115" w:type="dxa"/>
              <w:bottom w:w="29" w:type="dxa"/>
              <w:right w:w="115" w:type="dxa"/>
            </w:tcMar>
          </w:tcPr>
          <w:p w:rsidR="00F2490B" w:rsidRDefault="00893DE6">
            <w:r>
              <w:t>Date:</w:t>
            </w:r>
          </w:p>
        </w:tc>
        <w:tc>
          <w:tcPr>
            <w:tcW w:w="2808" w:type="dxa"/>
            <w:tcMar>
              <w:top w:w="29" w:type="dxa"/>
              <w:left w:w="115" w:type="dxa"/>
              <w:bottom w:w="29" w:type="dxa"/>
              <w:right w:w="115" w:type="dxa"/>
            </w:tcMar>
          </w:tcPr>
          <w:p w:rsidR="00F2490B" w:rsidRDefault="00A33D3E" w:rsidP="00830EFE">
            <w:r>
              <w:t>08/19/2019</w:t>
            </w:r>
          </w:p>
        </w:tc>
      </w:tr>
      <w:tr w:rsidR="00F2490B" w:rsidTr="00314732">
        <w:tc>
          <w:tcPr>
            <w:tcW w:w="1818" w:type="dxa"/>
            <w:shd w:val="clear" w:color="auto" w:fill="DDD9C3" w:themeFill="background2" w:themeFillShade="E6"/>
            <w:tcMar>
              <w:top w:w="29" w:type="dxa"/>
              <w:left w:w="115" w:type="dxa"/>
              <w:bottom w:w="29" w:type="dxa"/>
              <w:right w:w="115" w:type="dxa"/>
            </w:tcMar>
          </w:tcPr>
          <w:p w:rsidR="00F2490B" w:rsidRDefault="00893DE6">
            <w:r>
              <w:t>Last Updated By:</w:t>
            </w:r>
          </w:p>
        </w:tc>
        <w:tc>
          <w:tcPr>
            <w:tcW w:w="3330" w:type="dxa"/>
            <w:gridSpan w:val="3"/>
            <w:tcMar>
              <w:top w:w="29" w:type="dxa"/>
              <w:left w:w="115" w:type="dxa"/>
              <w:bottom w:w="29" w:type="dxa"/>
              <w:right w:w="115" w:type="dxa"/>
            </w:tcMar>
          </w:tcPr>
          <w:p w:rsidR="00F2490B" w:rsidRDefault="00F2490B"/>
        </w:tc>
        <w:tc>
          <w:tcPr>
            <w:tcW w:w="1620" w:type="dxa"/>
            <w:shd w:val="clear" w:color="auto" w:fill="DDD9C3" w:themeFill="background2" w:themeFillShade="E6"/>
            <w:tcMar>
              <w:top w:w="29" w:type="dxa"/>
              <w:left w:w="115" w:type="dxa"/>
              <w:bottom w:w="29" w:type="dxa"/>
              <w:right w:w="115" w:type="dxa"/>
            </w:tcMar>
          </w:tcPr>
          <w:p w:rsidR="00F2490B" w:rsidRDefault="00893DE6">
            <w:r>
              <w:t>Date/Time:</w:t>
            </w:r>
          </w:p>
        </w:tc>
        <w:tc>
          <w:tcPr>
            <w:tcW w:w="2808" w:type="dxa"/>
            <w:tcMar>
              <w:top w:w="29" w:type="dxa"/>
              <w:left w:w="115" w:type="dxa"/>
              <w:bottom w:w="29" w:type="dxa"/>
              <w:right w:w="115" w:type="dxa"/>
            </w:tcMar>
          </w:tcPr>
          <w:p w:rsidR="00F2490B" w:rsidRDefault="00F2490B"/>
        </w:tc>
      </w:tr>
    </w:tbl>
    <w:p w:rsidR="00F2490B" w:rsidRDefault="00F2490B"/>
    <w:sectPr w:rsidR="00F2490B" w:rsidSect="00F249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2E" w:rsidRDefault="00A5662E">
      <w:pPr>
        <w:spacing w:before="0" w:after="0"/>
      </w:pPr>
      <w:r>
        <w:separator/>
      </w:r>
    </w:p>
  </w:endnote>
  <w:endnote w:type="continuationSeparator" w:id="0">
    <w:p w:rsidR="00A5662E" w:rsidRDefault="00A566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B6" w:rsidRDefault="00C07506">
    <w:pPr>
      <w:pStyle w:val="Footer"/>
      <w:jc w:val="right"/>
    </w:pPr>
    <w:r>
      <w:fldChar w:fldCharType="begin"/>
    </w:r>
    <w:r>
      <w:instrText xml:space="preserve"> PAGE   \* MERGEFORMAT </w:instrText>
    </w:r>
    <w:r>
      <w:fldChar w:fldCharType="separate"/>
    </w:r>
    <w:r w:rsidR="00F242D2">
      <w:rPr>
        <w:noProof/>
      </w:rPr>
      <w:t>3</w:t>
    </w:r>
    <w:r>
      <w:rPr>
        <w:noProof/>
      </w:rPr>
      <w:fldChar w:fldCharType="end"/>
    </w:r>
  </w:p>
  <w:p w:rsidR="00D302B6" w:rsidRDefault="00D302B6">
    <w:pPr>
      <w:pStyle w:val="Monstercomlogo"/>
    </w:pPr>
  </w:p>
  <w:p w:rsidR="00D302B6" w:rsidRDefault="00D3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2E" w:rsidRDefault="00A5662E">
      <w:pPr>
        <w:spacing w:before="0" w:after="0"/>
      </w:pPr>
      <w:r>
        <w:separator/>
      </w:r>
    </w:p>
  </w:footnote>
  <w:footnote w:type="continuationSeparator" w:id="0">
    <w:p w:rsidR="00A5662E" w:rsidRDefault="00A566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2B6" w:rsidRDefault="00D302B6">
    <w:pPr>
      <w:pStyle w:val="Companyname"/>
    </w:pPr>
    <w:r>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-161925</wp:posOffset>
          </wp:positionV>
          <wp:extent cx="2438400" cy="685800"/>
          <wp:effectExtent l="19050" t="0" r="0" b="0"/>
          <wp:wrapSquare wrapText="bothSides"/>
          <wp:docPr id="3" name="Picture 1" descr="C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New Logo"/>
                  <pic:cNvPicPr>
                    <a:picLocks noChangeAspect="1" noChangeArrowheads="1"/>
                  </pic:cNvPicPr>
                </pic:nvPicPr>
                <pic:blipFill>
                  <a:blip r:embed="rId1"/>
                  <a:srcRect/>
                  <a:stretch>
                    <a:fillRect/>
                  </a:stretch>
                </pic:blipFill>
                <pic:spPr bwMode="auto">
                  <a:xfrm>
                    <a:off x="0" y="0"/>
                    <a:ext cx="2438400" cy="685800"/>
                  </a:xfrm>
                  <a:prstGeom prst="rect">
                    <a:avLst/>
                  </a:prstGeom>
                  <a:noFill/>
                  <a:ln w="9525">
                    <a:noFill/>
                    <a:miter lim="800000"/>
                    <a:headEnd/>
                    <a:tailEnd/>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6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25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8A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DB102C"/>
    <w:multiLevelType w:val="hybridMultilevel"/>
    <w:tmpl w:val="2A427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1400D8"/>
    <w:multiLevelType w:val="hybridMultilevel"/>
    <w:tmpl w:val="019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ECC"/>
    <w:multiLevelType w:val="hybridMultilevel"/>
    <w:tmpl w:val="BE50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E06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B637FC"/>
    <w:multiLevelType w:val="hybridMultilevel"/>
    <w:tmpl w:val="1AA6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921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7C1CD6"/>
    <w:multiLevelType w:val="hybridMultilevel"/>
    <w:tmpl w:val="EF949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3203AC"/>
    <w:multiLevelType w:val="hybridMultilevel"/>
    <w:tmpl w:val="330A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C4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15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5737F8"/>
    <w:multiLevelType w:val="hybridMultilevel"/>
    <w:tmpl w:val="DA3A6C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4B6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582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186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66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F76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274E2A"/>
    <w:multiLevelType w:val="hybridMultilevel"/>
    <w:tmpl w:val="CBE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E693C"/>
    <w:multiLevelType w:val="hybridMultilevel"/>
    <w:tmpl w:val="5AE47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FB0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9A5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9B1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7D17EC"/>
    <w:multiLevelType w:val="hybridMultilevel"/>
    <w:tmpl w:val="D494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90C14"/>
    <w:multiLevelType w:val="multilevel"/>
    <w:tmpl w:val="2EB07C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E8428D4"/>
    <w:multiLevelType w:val="hybridMultilevel"/>
    <w:tmpl w:val="7FF2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A1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980BE7"/>
    <w:multiLevelType w:val="hybridMultilevel"/>
    <w:tmpl w:val="208CF4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FF5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AC3334"/>
    <w:multiLevelType w:val="hybridMultilevel"/>
    <w:tmpl w:val="3CF6F46A"/>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34" w15:restartNumberingAfterBreak="0">
    <w:nsid w:val="7DE9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
  </w:num>
  <w:num w:numId="3">
    <w:abstractNumId w:val="22"/>
  </w:num>
  <w:num w:numId="4">
    <w:abstractNumId w:val="9"/>
  </w:num>
  <w:num w:numId="5">
    <w:abstractNumId w:val="11"/>
  </w:num>
  <w:num w:numId="6">
    <w:abstractNumId w:val="5"/>
  </w:num>
  <w:num w:numId="7">
    <w:abstractNumId w:val="29"/>
  </w:num>
  <w:num w:numId="8">
    <w:abstractNumId w:val="26"/>
  </w:num>
  <w:num w:numId="9">
    <w:abstractNumId w:val="34"/>
  </w:num>
  <w:num w:numId="10">
    <w:abstractNumId w:val="18"/>
  </w:num>
  <w:num w:numId="11">
    <w:abstractNumId w:val="19"/>
  </w:num>
  <w:num w:numId="12">
    <w:abstractNumId w:val="30"/>
  </w:num>
  <w:num w:numId="13">
    <w:abstractNumId w:val="2"/>
  </w:num>
  <w:num w:numId="14">
    <w:abstractNumId w:val="17"/>
  </w:num>
  <w:num w:numId="15">
    <w:abstractNumId w:val="32"/>
  </w:num>
  <w:num w:numId="16">
    <w:abstractNumId w:val="8"/>
  </w:num>
  <w:num w:numId="17">
    <w:abstractNumId w:val="4"/>
  </w:num>
  <w:num w:numId="18">
    <w:abstractNumId w:val="23"/>
  </w:num>
  <w:num w:numId="19">
    <w:abstractNumId w:val="0"/>
  </w:num>
  <w:num w:numId="20">
    <w:abstractNumId w:val="16"/>
  </w:num>
  <w:num w:numId="21">
    <w:abstractNumId w:val="24"/>
  </w:num>
  <w:num w:numId="22">
    <w:abstractNumId w:val="10"/>
  </w:num>
  <w:num w:numId="23">
    <w:abstractNumId w:val="20"/>
  </w:num>
  <w:num w:numId="24">
    <w:abstractNumId w:val="3"/>
  </w:num>
  <w:num w:numId="25">
    <w:abstractNumId w:val="14"/>
  </w:num>
  <w:num w:numId="26">
    <w:abstractNumId w:val="13"/>
  </w:num>
  <w:num w:numId="27">
    <w:abstractNumId w:val="25"/>
  </w:num>
  <w:num w:numId="28">
    <w:abstractNumId w:val="21"/>
  </w:num>
  <w:num w:numId="29">
    <w:abstractNumId w:val="12"/>
  </w:num>
  <w:num w:numId="30">
    <w:abstractNumId w:val="31"/>
  </w:num>
  <w:num w:numId="31">
    <w:abstractNumId w:val="15"/>
  </w:num>
  <w:num w:numId="32">
    <w:abstractNumId w:val="7"/>
  </w:num>
  <w:num w:numId="33">
    <w:abstractNumId w:val="6"/>
  </w:num>
  <w:num w:numId="34">
    <w:abstractNumId w:val="2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1E"/>
    <w:rsid w:val="001A1E05"/>
    <w:rsid w:val="0028459B"/>
    <w:rsid w:val="002A3DE4"/>
    <w:rsid w:val="002F2862"/>
    <w:rsid w:val="00314732"/>
    <w:rsid w:val="00393FAD"/>
    <w:rsid w:val="00396EAB"/>
    <w:rsid w:val="003D49D0"/>
    <w:rsid w:val="0041791E"/>
    <w:rsid w:val="004951AF"/>
    <w:rsid w:val="006A691A"/>
    <w:rsid w:val="00725156"/>
    <w:rsid w:val="007612CD"/>
    <w:rsid w:val="007616ED"/>
    <w:rsid w:val="007F6B93"/>
    <w:rsid w:val="00830EFE"/>
    <w:rsid w:val="008666FC"/>
    <w:rsid w:val="00893DE6"/>
    <w:rsid w:val="009E0733"/>
    <w:rsid w:val="00A33D3E"/>
    <w:rsid w:val="00A5662E"/>
    <w:rsid w:val="00AB066F"/>
    <w:rsid w:val="00B35110"/>
    <w:rsid w:val="00B36F47"/>
    <w:rsid w:val="00B621F6"/>
    <w:rsid w:val="00C07506"/>
    <w:rsid w:val="00D302B6"/>
    <w:rsid w:val="00DB503C"/>
    <w:rsid w:val="00DD355E"/>
    <w:rsid w:val="00E02A35"/>
    <w:rsid w:val="00EE586B"/>
    <w:rsid w:val="00F00A9B"/>
    <w:rsid w:val="00F01D26"/>
    <w:rsid w:val="00F04B74"/>
    <w:rsid w:val="00F242D2"/>
    <w:rsid w:val="00F2490B"/>
    <w:rsid w:val="00F7262B"/>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EC352"/>
  <w15:docId w15:val="{977B77F8-AD56-4271-9B00-C1D50881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32"/>
    <w:pPr>
      <w:spacing w:before="60" w:after="20"/>
    </w:pPr>
    <w:rPr>
      <w:rFonts w:asciiTheme="minorHAnsi" w:hAnsiTheme="minorHAnsi"/>
      <w:szCs w:val="22"/>
    </w:rPr>
  </w:style>
  <w:style w:type="paragraph" w:styleId="Heading1">
    <w:name w:val="heading 1"/>
    <w:basedOn w:val="Normal"/>
    <w:next w:val="Normal"/>
    <w:link w:val="Heading1Char"/>
    <w:qFormat/>
    <w:rsid w:val="00314732"/>
    <w:pPr>
      <w:tabs>
        <w:tab w:val="left" w:pos="7185"/>
      </w:tabs>
      <w:spacing w:before="200" w:after="0"/>
      <w:ind w:left="450"/>
      <w:outlineLvl w:val="0"/>
    </w:pPr>
    <w:rPr>
      <w:rFonts w:asciiTheme="majorHAnsi" w:eastAsia="Times New Roman" w:hAnsiTheme="majorHAnsi"/>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9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2490B"/>
    <w:rPr>
      <w:color w:val="0000FF"/>
      <w:u w:val="single"/>
    </w:rPr>
  </w:style>
  <w:style w:type="paragraph" w:customStyle="1" w:styleId="Label">
    <w:name w:val="Label"/>
    <w:basedOn w:val="Normal"/>
    <w:qFormat/>
    <w:rsid w:val="00314732"/>
    <w:pPr>
      <w:spacing w:before="40"/>
    </w:pPr>
    <w:rPr>
      <w:b/>
      <w:color w:val="262626" w:themeColor="text1" w:themeTint="D9"/>
    </w:rPr>
  </w:style>
  <w:style w:type="paragraph" w:customStyle="1" w:styleId="Details">
    <w:name w:val="Details"/>
    <w:basedOn w:val="Normal"/>
    <w:qFormat/>
    <w:rsid w:val="00314732"/>
  </w:style>
  <w:style w:type="paragraph" w:customStyle="1" w:styleId="BulletedList">
    <w:name w:val="Bulleted List"/>
    <w:basedOn w:val="Normal"/>
    <w:qFormat/>
    <w:rsid w:val="00314732"/>
    <w:pPr>
      <w:numPr>
        <w:numId w:val="1"/>
      </w:numPr>
    </w:pPr>
  </w:style>
  <w:style w:type="paragraph" w:customStyle="1" w:styleId="NumberedList">
    <w:name w:val="Numbered List"/>
    <w:basedOn w:val="Details"/>
    <w:qFormat/>
    <w:rsid w:val="00F2490B"/>
    <w:pPr>
      <w:numPr>
        <w:numId w:val="2"/>
      </w:numPr>
    </w:pPr>
  </w:style>
  <w:style w:type="paragraph" w:customStyle="1" w:styleId="Notes">
    <w:name w:val="Notes"/>
    <w:basedOn w:val="Details"/>
    <w:qFormat/>
    <w:rsid w:val="00F2490B"/>
    <w:rPr>
      <w:i/>
    </w:rPr>
  </w:style>
  <w:style w:type="paragraph" w:customStyle="1" w:styleId="Secondarylabels">
    <w:name w:val="Secondary labels"/>
    <w:basedOn w:val="Label"/>
    <w:qFormat/>
    <w:rsid w:val="00F2490B"/>
    <w:pPr>
      <w:spacing w:before="120" w:after="120"/>
    </w:pPr>
  </w:style>
  <w:style w:type="paragraph" w:styleId="Header">
    <w:name w:val="header"/>
    <w:basedOn w:val="Normal"/>
    <w:link w:val="HeaderChar"/>
    <w:uiPriority w:val="99"/>
    <w:semiHidden/>
    <w:unhideWhenUsed/>
    <w:rsid w:val="00F2490B"/>
    <w:pPr>
      <w:tabs>
        <w:tab w:val="center" w:pos="4680"/>
        <w:tab w:val="right" w:pos="9360"/>
      </w:tabs>
    </w:pPr>
  </w:style>
  <w:style w:type="character" w:customStyle="1" w:styleId="HeaderChar">
    <w:name w:val="Header Char"/>
    <w:basedOn w:val="DefaultParagraphFont"/>
    <w:link w:val="Header"/>
    <w:uiPriority w:val="99"/>
    <w:semiHidden/>
    <w:rsid w:val="00F2490B"/>
    <w:rPr>
      <w:szCs w:val="22"/>
    </w:rPr>
  </w:style>
  <w:style w:type="paragraph" w:styleId="Footer">
    <w:name w:val="footer"/>
    <w:basedOn w:val="Normal"/>
    <w:link w:val="FooterChar"/>
    <w:uiPriority w:val="99"/>
    <w:unhideWhenUsed/>
    <w:rsid w:val="00F2490B"/>
    <w:pPr>
      <w:tabs>
        <w:tab w:val="center" w:pos="4680"/>
        <w:tab w:val="right" w:pos="9360"/>
      </w:tabs>
    </w:pPr>
  </w:style>
  <w:style w:type="character" w:customStyle="1" w:styleId="FooterChar">
    <w:name w:val="Footer Char"/>
    <w:basedOn w:val="DefaultParagraphFont"/>
    <w:link w:val="Footer"/>
    <w:uiPriority w:val="99"/>
    <w:rsid w:val="00F2490B"/>
    <w:rPr>
      <w:szCs w:val="22"/>
    </w:rPr>
  </w:style>
  <w:style w:type="character" w:customStyle="1" w:styleId="Heading1Char">
    <w:name w:val="Heading 1 Char"/>
    <w:basedOn w:val="DefaultParagraphFont"/>
    <w:link w:val="Heading1"/>
    <w:rsid w:val="00314732"/>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F2490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90B"/>
    <w:rPr>
      <w:rFonts w:ascii="Tahoma" w:hAnsi="Tahoma" w:cs="Tahoma"/>
      <w:sz w:val="16"/>
      <w:szCs w:val="16"/>
    </w:rPr>
  </w:style>
  <w:style w:type="paragraph" w:customStyle="1" w:styleId="Companyname">
    <w:name w:val="Company name"/>
    <w:basedOn w:val="Normal"/>
    <w:qFormat/>
    <w:rsid w:val="00314732"/>
    <w:pPr>
      <w:spacing w:after="240"/>
    </w:pPr>
    <w:rPr>
      <w:rFonts w:asciiTheme="majorHAnsi" w:hAnsiTheme="majorHAnsi"/>
      <w:b/>
      <w:sz w:val="28"/>
    </w:rPr>
  </w:style>
  <w:style w:type="paragraph" w:customStyle="1" w:styleId="Monstercomlogo">
    <w:name w:val="Monster.com logo"/>
    <w:basedOn w:val="Footer"/>
    <w:qFormat/>
    <w:rsid w:val="00F2490B"/>
    <w:pPr>
      <w:jc w:val="right"/>
    </w:pPr>
    <w:rPr>
      <w:noProof/>
    </w:rPr>
  </w:style>
  <w:style w:type="paragraph" w:styleId="ListParagraph">
    <w:name w:val="List Paragraph"/>
    <w:basedOn w:val="Normal"/>
    <w:uiPriority w:val="34"/>
    <w:qFormat/>
    <w:rsid w:val="00AB066F"/>
    <w:pPr>
      <w:spacing w:before="0" w:after="200"/>
      <w:ind w:left="720"/>
      <w:contextualSpacing/>
      <w:jc w:val="center"/>
    </w:pPr>
    <w:rPr>
      <w:rFonts w:eastAsiaTheme="minorEastAsia" w:cstheme="minorBidi"/>
      <w:sz w:val="22"/>
      <w:lang w:eastAsia="zh-CN"/>
    </w:rPr>
  </w:style>
  <w:style w:type="paragraph" w:customStyle="1" w:styleId="Style1">
    <w:name w:val="Style1"/>
    <w:basedOn w:val="Title"/>
    <w:link w:val="Style1Char"/>
    <w:rsid w:val="00EE586B"/>
    <w:pPr>
      <w:pBdr>
        <w:bottom w:val="none" w:sz="0" w:space="0" w:color="auto"/>
      </w:pBdr>
      <w:spacing w:after="0"/>
      <w:contextualSpacing w:val="0"/>
      <w:jc w:val="center"/>
    </w:pPr>
    <w:rPr>
      <w:rFonts w:ascii="Times New Roman" w:eastAsia="Times New Roman" w:hAnsi="Times New Roman" w:cs="Times New Roman"/>
      <w:b/>
      <w:color w:val="FF0000"/>
      <w:spacing w:val="0"/>
      <w:kern w:val="0"/>
      <w:sz w:val="32"/>
      <w:szCs w:val="20"/>
    </w:rPr>
  </w:style>
  <w:style w:type="character" w:customStyle="1" w:styleId="Style1Char">
    <w:name w:val="Style1 Char"/>
    <w:basedOn w:val="TitleChar"/>
    <w:link w:val="Style1"/>
    <w:rsid w:val="00EE586B"/>
    <w:rPr>
      <w:rFonts w:ascii="Times New Roman" w:eastAsia="Times New Roman" w:hAnsi="Times New Roman" w:cstheme="majorBidi"/>
      <w:b/>
      <w:color w:val="FF0000"/>
      <w:spacing w:val="5"/>
      <w:kern w:val="28"/>
      <w:sz w:val="32"/>
      <w:szCs w:val="52"/>
    </w:rPr>
  </w:style>
  <w:style w:type="paragraph" w:styleId="Title">
    <w:name w:val="Title"/>
    <w:basedOn w:val="Normal"/>
    <w:next w:val="Normal"/>
    <w:link w:val="TitleChar"/>
    <w:uiPriority w:val="10"/>
    <w:qFormat/>
    <w:rsid w:val="00EE586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vanmeter\Desktop\CU\Job%20Descriptions\Job%20Descript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ob Descrip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6" ma:contentTypeDescription="Create a new document." ma:contentTypeScope="" ma:versionID="e4a5fc713301fd121d9c49aa2472189d"/>
</file>

<file path=customXml/item3.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F9F5BB9D-B0DB-4996-A080-71E795999E94}">
  <ds:schemaRefs>
    <ds:schemaRef ds:uri="http://schemas.microsoft.com/sharepoint/v3/contenttype/forms"/>
  </ds:schemaRefs>
</ds:datastoreItem>
</file>

<file path=customXml/itemProps2.xml><?xml version="1.0" encoding="utf-8"?>
<ds:datastoreItem xmlns:ds="http://schemas.openxmlformats.org/officeDocument/2006/customXml" ds:itemID="{9B3B0585-DF6C-43E8-99E6-0F4FD0113820}">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A3E79E94-D2A7-4DC1-972B-B09DC526EB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twvanmeter</dc:creator>
  <cp:lastModifiedBy>Fuqua,  Joshua</cp:lastModifiedBy>
  <cp:revision>2</cp:revision>
  <cp:lastPrinted>2018-06-25T18:32:00Z</cp:lastPrinted>
  <dcterms:created xsi:type="dcterms:W3CDTF">2019-08-19T20:22:00Z</dcterms:created>
  <dcterms:modified xsi:type="dcterms:W3CDTF">2019-08-19T20:22:00Z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TC103567859990</vt:lpwstr>
  </property>
</Properties>
</file>